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中国普惠金融典型案例（2</w:t>
      </w:r>
      <w:r>
        <w:rPr>
          <w:rFonts w:ascii="仿宋" w:hAnsi="仿宋" w:eastAsia="仿宋"/>
          <w:b/>
          <w:sz w:val="32"/>
          <w:szCs w:val="32"/>
        </w:rPr>
        <w:t>020</w:t>
      </w:r>
      <w:r>
        <w:rPr>
          <w:rFonts w:hint="eastAsia" w:ascii="仿宋" w:hAnsi="仿宋" w:eastAsia="仿宋"/>
          <w:b/>
          <w:sz w:val="32"/>
          <w:szCs w:val="32"/>
        </w:rPr>
        <w:t>）参评表</w:t>
      </w:r>
    </w:p>
    <w:p>
      <w:pPr>
        <w:jc w:val="right"/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color w:val="FF0000"/>
          <w:sz w:val="24"/>
          <w:szCs w:val="24"/>
        </w:rPr>
        <w:t>（填表规范程度将影响最终评审结果）</w:t>
      </w:r>
    </w:p>
    <w:tbl>
      <w:tblPr>
        <w:tblStyle w:val="4"/>
        <w:tblW w:w="930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341"/>
        <w:gridCol w:w="2494"/>
        <w:gridCol w:w="1955"/>
        <w:gridCol w:w="205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单位名称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单位类型</w:t>
            </w:r>
          </w:p>
        </w:tc>
        <w:tc>
          <w:tcPr>
            <w:tcW w:w="2533" w:type="dxa"/>
            <w:gridSpan w:val="2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联系人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邮箱</w:t>
            </w:r>
          </w:p>
        </w:tc>
        <w:tc>
          <w:tcPr>
            <w:tcW w:w="2533" w:type="dxa"/>
            <w:gridSpan w:val="2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座机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手机</w:t>
            </w:r>
          </w:p>
        </w:tc>
        <w:tc>
          <w:tcPr>
            <w:tcW w:w="2533" w:type="dxa"/>
            <w:gridSpan w:val="2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9" w:type="dxa"/>
            <w:gridSpan w:val="6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案例名称：</w:t>
            </w:r>
          </w:p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9" w:type="dxa"/>
            <w:gridSpan w:val="6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参评类别：（  ）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（A）中国</w:t>
            </w:r>
            <w:r>
              <w:rPr>
                <w:rFonts w:ascii="仿宋" w:hAnsi="仿宋" w:eastAsia="仿宋"/>
                <w:sz w:val="32"/>
                <w:szCs w:val="32"/>
              </w:rPr>
              <w:t>普惠金融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助力抗击疫情案例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</w:t>
            </w:r>
            <w:r>
              <w:rPr>
                <w:rFonts w:ascii="仿宋" w:hAnsi="仿宋" w:eastAsia="仿宋"/>
                <w:sz w:val="32"/>
                <w:szCs w:val="32"/>
              </w:rPr>
              <w:t>B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）中国</w:t>
            </w:r>
            <w:r>
              <w:rPr>
                <w:rFonts w:ascii="仿宋" w:hAnsi="仿宋" w:eastAsia="仿宋"/>
                <w:sz w:val="32"/>
                <w:szCs w:val="32"/>
              </w:rPr>
              <w:t>普惠金融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助力脱贫攻坚</w:t>
            </w:r>
            <w:r>
              <w:rPr>
                <w:rFonts w:ascii="仿宋" w:hAnsi="仿宋" w:eastAsia="仿宋"/>
                <w:sz w:val="32"/>
                <w:szCs w:val="32"/>
              </w:rPr>
              <w:t>案例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</w:t>
            </w:r>
            <w:r>
              <w:rPr>
                <w:rFonts w:ascii="仿宋" w:hAnsi="仿宋" w:eastAsia="仿宋"/>
                <w:sz w:val="32"/>
                <w:szCs w:val="32"/>
              </w:rPr>
              <w:t>C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）中国普惠金融产品创新案例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</w:t>
            </w:r>
            <w:r>
              <w:rPr>
                <w:rFonts w:ascii="仿宋" w:hAnsi="仿宋" w:eastAsia="仿宋"/>
                <w:sz w:val="32"/>
                <w:szCs w:val="32"/>
              </w:rPr>
              <w:t>D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）中国</w:t>
            </w:r>
            <w:r>
              <w:rPr>
                <w:rFonts w:ascii="仿宋" w:hAnsi="仿宋" w:eastAsia="仿宋"/>
                <w:sz w:val="32"/>
                <w:szCs w:val="32"/>
              </w:rPr>
              <w:t>数字普惠金融案例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</w:t>
            </w:r>
            <w:r>
              <w:rPr>
                <w:rFonts w:ascii="仿宋" w:hAnsi="仿宋" w:eastAsia="仿宋"/>
                <w:sz w:val="32"/>
                <w:szCs w:val="32"/>
              </w:rPr>
              <w:t>E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）中国</w:t>
            </w:r>
            <w:r>
              <w:rPr>
                <w:rFonts w:ascii="仿宋" w:hAnsi="仿宋" w:eastAsia="仿宋"/>
                <w:sz w:val="32"/>
                <w:szCs w:val="32"/>
              </w:rPr>
              <w:t>普惠金融可持续发展案例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9" w:type="dxa"/>
            <w:gridSpan w:val="6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案例概述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（500字以内,请简要概括案例核心内容、应用范围、特色、创新点及成效等，背景不宜作为概述的主要内容）：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9" w:type="dxa"/>
            <w:gridSpan w:val="6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客户群体：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9" w:type="dxa"/>
            <w:gridSpan w:val="6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案例详情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（1500字以内。内容应包括但不限于研发背景、产品介绍、具体做法、取得成效等，结合现实，重点突出案例特色及创新点）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9" w:type="dxa"/>
            <w:gridSpan w:val="6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*</w:t>
            </w:r>
            <w:r>
              <w:rPr>
                <w:rFonts w:ascii="仿宋" w:hAnsi="仿宋" w:eastAsia="仿宋"/>
                <w:color w:val="FF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如为信贷产品，请填写该产品以下相关数据：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C0000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A）型案例仅针对新冠疫情期间的案例，重点强调运用金融科技等手段的金融产品和服务创新，相关数据截止时间可根据具体情况自行决定。（B）、（C）、（D）、（E）型案例相关数据截止时间不早于2019年12月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27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贷款余额</w:t>
            </w:r>
          </w:p>
        </w:tc>
        <w:tc>
          <w:tcPr>
            <w:tcW w:w="2494" w:type="dxa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累计贷款户数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平均贷款利率</w:t>
            </w:r>
          </w:p>
        </w:tc>
        <w:tc>
          <w:tcPr>
            <w:tcW w:w="2328" w:type="dxa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平均贷款期限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327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328" w:type="dxa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32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最高单笔贷款额</w:t>
            </w:r>
          </w:p>
        </w:tc>
        <w:tc>
          <w:tcPr>
            <w:tcW w:w="2494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最低单笔贷款额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平均贷款额度</w:t>
            </w:r>
          </w:p>
        </w:tc>
        <w:tc>
          <w:tcPr>
            <w:tcW w:w="2328" w:type="dxa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平均不良贷款率（选填）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327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328" w:type="dxa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309" w:type="dxa"/>
            <w:gridSpan w:val="6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如为保险产品，请填写该产品以下相关数据：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color w:val="C0000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A）型案例仅针对新冠疫情期间的案例，重点强调运用金融科技等手段的金融产品和服务创新，相关数据截止时间可根据具体情况自行决定。（B）、（C）、（D）、（E）型案例相关数据截止时间不早于2019年12月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327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保费规模（万元）</w:t>
            </w:r>
          </w:p>
        </w:tc>
        <w:tc>
          <w:tcPr>
            <w:tcW w:w="2494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保障额度（万元）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参保人（户）数</w:t>
            </w:r>
          </w:p>
        </w:tc>
        <w:tc>
          <w:tcPr>
            <w:tcW w:w="2328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理赔总金额（万元）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327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328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327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理赔案件数量（件）</w:t>
            </w:r>
          </w:p>
        </w:tc>
        <w:tc>
          <w:tcPr>
            <w:tcW w:w="2494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资金运用规模（万元）（仅针对投资活动）</w:t>
            </w:r>
          </w:p>
        </w:tc>
        <w:tc>
          <w:tcPr>
            <w:tcW w:w="4488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产品服务期限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327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328" w:type="dxa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309" w:type="dxa"/>
            <w:gridSpan w:val="6"/>
            <w:vAlign w:val="center"/>
          </w:tcPr>
          <w:p>
            <w:pPr>
              <w:widowControl/>
              <w:spacing w:line="400" w:lineRule="exact"/>
              <w:ind w:left="2249" w:hanging="2249" w:hangingChars="7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申报单位承诺：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保证上述内容真实、数据准确，如有虚报，取消评选资格。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309" w:type="dxa"/>
            <w:gridSpan w:val="6"/>
            <w:vAlign w:val="center"/>
          </w:tcPr>
          <w:p>
            <w:pPr>
              <w:widowControl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申报单位（或业务主管部门）负责人签字：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9" w:type="dxa"/>
            <w:gridSpan w:val="6"/>
          </w:tcPr>
          <w:p>
            <w:pPr>
              <w:widowControl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申报单位（或业务主管部门）盖章</w:t>
            </w:r>
          </w:p>
          <w:p>
            <w:pPr>
              <w:widowControl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idowControl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申报日期：    年   月   日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hint="eastAsia"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color w:val="FF0000"/>
          <w:sz w:val="24"/>
          <w:szCs w:val="24"/>
        </w:rPr>
        <w:t>注；1、扫描下图二维码，关注微信公众号自动回复案例上传地址或在公众号文本框输入“ 案例报名” ，获取地址，进行在线投递。</w:t>
      </w:r>
    </w:p>
    <w:p>
      <w:pPr>
        <w:jc w:val="center"/>
      </w:pPr>
      <w:r>
        <w:drawing>
          <wp:inline distT="0" distB="0" distL="0" distR="0">
            <wp:extent cx="2406015" cy="2406015"/>
            <wp:effectExtent l="0" t="0" r="0" b="0"/>
            <wp:docPr id="1" name="图片 1" descr="图片包含 游戏, 文字, 室内, 黑色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游戏, 文字, 室内, 黑色&#10;&#10;描述已自动生成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931" cy="240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color w:val="FF0000"/>
          <w:sz w:val="24"/>
          <w:szCs w:val="24"/>
        </w:rPr>
      </w:pPr>
      <w:r>
        <w:rPr>
          <w:rFonts w:hint="eastAsia"/>
          <w:color w:val="FF0000"/>
        </w:rPr>
        <w:t>2、</w:t>
      </w:r>
      <w:r>
        <w:rPr>
          <w:rFonts w:hint="eastAsia" w:ascii="仿宋" w:hAnsi="仿宋" w:eastAsia="仿宋"/>
          <w:color w:val="FF0000"/>
          <w:sz w:val="24"/>
          <w:szCs w:val="24"/>
        </w:rPr>
        <w:t>咨询电话0</w:t>
      </w:r>
      <w:r>
        <w:rPr>
          <w:rFonts w:ascii="仿宋" w:hAnsi="仿宋" w:eastAsia="仿宋"/>
          <w:color w:val="FF0000"/>
          <w:sz w:val="24"/>
          <w:szCs w:val="24"/>
        </w:rPr>
        <w:t>10-65267464 /010-65367470</w:t>
      </w:r>
    </w:p>
    <w:p>
      <w:pPr>
        <w:jc w:val="left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">
          <v:path/>
          <v:fill on="f" focussize="0,0"/>
          <v:stroke on="f" joinstyle="miter"/>
          <v:imagedata o:title=""/>
          <o:lock v:ext="edit" text="t" aspectratio="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  <w:lang w:val="en-US" w:eastAsia="zh-CN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12"/>
    <w:rsid w:val="00305EBA"/>
    <w:rsid w:val="00565A87"/>
    <w:rsid w:val="00646ABC"/>
    <w:rsid w:val="00707626"/>
    <w:rsid w:val="0083472F"/>
    <w:rsid w:val="0094415F"/>
    <w:rsid w:val="00A85BB9"/>
    <w:rsid w:val="00C76512"/>
    <w:rsid w:val="00E62338"/>
    <w:rsid w:val="00EB5C14"/>
    <w:rsid w:val="02996319"/>
    <w:rsid w:val="07B0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6">
    <w:name w:val="页脚 字符"/>
    <w:link w:val="2"/>
    <w:uiPriority w:val="0"/>
    <w:rPr>
      <w:rFonts w:ascii="Calibri" w:hAnsi="Calibri" w:cs="黑体"/>
      <w:sz w:val="18"/>
      <w:szCs w:val="18"/>
    </w:rPr>
  </w:style>
  <w:style w:type="character" w:customStyle="1" w:styleId="7">
    <w:name w:val="页眉 字符"/>
    <w:link w:val="3"/>
    <w:uiPriority w:val="0"/>
    <w:rPr>
      <w:rFonts w:ascii="Calibri" w:hAnsi="Calibri" w:cs="黑体"/>
      <w:sz w:val="18"/>
      <w:szCs w:val="18"/>
    </w:rPr>
  </w:style>
  <w:style w:type="character" w:customStyle="1" w:styleId="8">
    <w:name w:val="页眉 字符1"/>
    <w:basedOn w:val="5"/>
    <w:semiHidden/>
    <w:uiPriority w:val="99"/>
    <w:rPr>
      <w:rFonts w:ascii="Calibri" w:hAnsi="Calibri" w:eastAsia="等线" w:cs="黑体"/>
      <w:sz w:val="18"/>
      <w:szCs w:val="18"/>
    </w:rPr>
  </w:style>
  <w:style w:type="character" w:customStyle="1" w:styleId="9">
    <w:name w:val="页脚 字符1"/>
    <w:basedOn w:val="5"/>
    <w:semiHidden/>
    <w:uiPriority w:val="99"/>
    <w:rPr>
      <w:rFonts w:ascii="Calibri" w:hAnsi="Calibri" w:eastAsia="等线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</Words>
  <Characters>775</Characters>
  <Lines>6</Lines>
  <Paragraphs>1</Paragraphs>
  <TotalTime>11</TotalTime>
  <ScaleCrop>false</ScaleCrop>
  <LinksUpToDate>false</LinksUpToDate>
  <CharactersWithSpaces>909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2020-04-24T02:58:00Z</dcterms:created>
  <dc:creator>of</dc:creator>
  <cp:lastModifiedBy>王璐</cp:lastModifiedBy>
  <cp:lastPrinted>2020-05-18T03:26:00Z</cp:lastPrinted>
  <dcterms:modified xsi:type="dcterms:W3CDTF">2020-05-18T06:14:20Z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