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风险汇总及催收策略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李姣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59226397 13321133538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0FC536E5"/>
    <w:rsid w:val="11046C16"/>
    <w:rsid w:val="1EE9059E"/>
    <w:rsid w:val="1F0A25F8"/>
    <w:rsid w:val="24C976A9"/>
    <w:rsid w:val="24F43B1D"/>
    <w:rsid w:val="2B2B0144"/>
    <w:rsid w:val="326F7F65"/>
    <w:rsid w:val="39270841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68D60A16"/>
    <w:rsid w:val="7244758F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1-09-07T02:3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A97BF610A044C99E9B80BD03C47020</vt:lpwstr>
  </property>
</Properties>
</file>