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jc w:val="left"/>
        <w:rPr>
          <w:rFonts w:hint="eastAsia" w:ascii="仿宋" w:hAnsi="仿宋" w:eastAsia="仿宋" w:cs="仿宋"/>
          <w:sz w:val="30"/>
          <w:szCs w:val="30"/>
          <w:lang w:eastAsia="zh-CN"/>
        </w:rPr>
      </w:pPr>
      <w:r>
        <w:rPr>
          <w:rFonts w:hint="eastAsia" w:ascii="仿宋" w:hAnsi="仿宋" w:eastAsia="仿宋" w:cs="仿宋"/>
          <w:sz w:val="30"/>
          <w:szCs w:val="30"/>
        </w:rPr>
        <w:t>附件</w:t>
      </w:r>
      <w:r>
        <w:rPr>
          <w:rFonts w:hint="default" w:ascii="仿宋" w:hAnsi="仿宋" w:eastAsia="仿宋" w:cs="仿宋"/>
          <w:sz w:val="30"/>
          <w:szCs w:val="30"/>
        </w:rPr>
        <w:t>：</w:t>
      </w:r>
    </w:p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/>
        <w:snapToGrid/>
        <w:spacing w:before="157" w:beforeLines="50" w:after="157" w:afterLines="50"/>
        <w:jc w:val="center"/>
        <w:textAlignment w:val="auto"/>
        <w:rPr>
          <w:rFonts w:hint="eastAsia" w:ascii="黑体" w:hAnsi="黑体" w:eastAsia="黑体"/>
          <w:sz w:val="22"/>
          <w:szCs w:val="22"/>
          <w:lang w:eastAsia="zh-CN"/>
        </w:rPr>
      </w:pPr>
      <w:r>
        <w:rPr>
          <w:rFonts w:hint="eastAsia" w:ascii="黑体" w:hAnsi="黑体" w:eastAsia="黑体"/>
          <w:sz w:val="36"/>
          <w:szCs w:val="36"/>
          <w:lang w:eastAsia="zh-CN"/>
        </w:rPr>
        <w:t>中贷协202</w:t>
      </w:r>
      <w:r>
        <w:rPr>
          <w:rFonts w:hint="eastAsia" w:ascii="黑体" w:hAnsi="黑体" w:eastAsia="黑体"/>
          <w:sz w:val="36"/>
          <w:szCs w:val="36"/>
          <w:lang w:val="en-US" w:eastAsia="zh-CN"/>
        </w:rPr>
        <w:t>3年度</w:t>
      </w:r>
      <w:r>
        <w:rPr>
          <w:rFonts w:hint="eastAsia" w:ascii="黑体" w:hAnsi="黑体" w:eastAsia="黑体"/>
          <w:sz w:val="36"/>
          <w:szCs w:val="36"/>
          <w:lang w:eastAsia="zh-CN"/>
        </w:rPr>
        <w:t>会员单位培训需求调查问卷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420" w:leftChars="-200" w:firstLine="0" w:firstLineChars="0"/>
        <w:jc w:val="left"/>
        <w:textAlignment w:val="auto"/>
        <w:rPr>
          <w:rFonts w:hint="default" w:ascii="仿宋" w:hAnsi="仿宋" w:eastAsia="仿宋"/>
          <w:sz w:val="32"/>
          <w:szCs w:val="32"/>
          <w:u w:val="singl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lang w:val="en-US" w:eastAsia="zh-CN"/>
        </w:rPr>
        <w:t>公司/协会全称</w:t>
      </w:r>
      <w:r>
        <w:rPr>
          <w:rFonts w:hint="eastAsia" w:ascii="仿宋" w:hAnsi="仿宋" w:eastAsia="仿宋"/>
          <w:sz w:val="32"/>
          <w:szCs w:val="32"/>
        </w:rPr>
        <w:t>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420" w:leftChars="-20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公司/协会地址：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420" w:leftChars="-200" w:firstLine="0" w:firstLineChars="0"/>
        <w:jc w:val="left"/>
        <w:textAlignment w:val="auto"/>
        <w:rPr>
          <w:rFonts w:hint="eastAsia" w:ascii="仿宋" w:hAnsi="仿宋" w:eastAsia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公司/协会成立年限：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</w:t>
      </w:r>
      <w:r>
        <w:rPr>
          <w:rFonts w:ascii="仿宋" w:hAnsi="仿宋" w:eastAsia="仿宋"/>
          <w:sz w:val="32"/>
          <w:szCs w:val="32"/>
          <w:u w:val="single"/>
        </w:rPr>
        <w:t xml:space="preserve">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</w:t>
      </w:r>
      <w:r>
        <w:rPr>
          <w:rFonts w:ascii="仿宋" w:hAnsi="仿宋" w:eastAsia="仿宋"/>
          <w:sz w:val="32"/>
          <w:szCs w:val="32"/>
          <w:u w:val="single"/>
        </w:rPr>
        <w:t xml:space="preserve">  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420" w:leftChars="-200" w:firstLine="0" w:firstLineChars="0"/>
        <w:jc w:val="left"/>
        <w:textAlignment w:val="auto"/>
        <w:rPr>
          <w:rFonts w:ascii="仿宋" w:hAnsi="仿宋" w:eastAsia="仿宋"/>
          <w:sz w:val="32"/>
          <w:szCs w:val="32"/>
          <w:u w:val="single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联系人姓名：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</w:p>
    <w:p>
      <w:pPr>
        <w:pStyle w:val="9"/>
        <w:keepNext w:val="0"/>
        <w:keepLines w:val="0"/>
        <w:pageBreakBefore w:val="0"/>
        <w:widowControl/>
        <w:kinsoku/>
        <w:wordWrap/>
        <w:overflowPunct/>
        <w:topLinePunct w:val="0"/>
        <w:autoSpaceDE/>
        <w:autoSpaceDN/>
        <w:bidi w:val="0"/>
        <w:adjustRightInd/>
        <w:snapToGrid/>
        <w:spacing w:line="360" w:lineRule="auto"/>
        <w:ind w:left="-420" w:leftChars="-200" w:firstLine="0" w:firstLineChars="0"/>
        <w:jc w:val="left"/>
        <w:textAlignment w:val="auto"/>
        <w:rPr>
          <w:rFonts w:hint="default" w:ascii="仿宋" w:hAnsi="仿宋" w:eastAsia="仿宋"/>
          <w:sz w:val="32"/>
          <w:szCs w:val="32"/>
          <w:u w:val="none"/>
          <w:lang w:val="en-US" w:eastAsia="zh-CN"/>
        </w:rPr>
      </w:pPr>
      <w:r>
        <w:rPr>
          <w:rFonts w:hint="eastAsia" w:ascii="仿宋" w:hAnsi="仿宋" w:eastAsia="仿宋"/>
          <w:sz w:val="32"/>
          <w:szCs w:val="32"/>
          <w:u w:val="none"/>
          <w:lang w:val="en-US" w:eastAsia="zh-CN"/>
        </w:rPr>
        <w:t>联系人电话：</w:t>
      </w:r>
      <w:r>
        <w:rPr>
          <w:rFonts w:ascii="仿宋" w:hAnsi="仿宋" w:eastAsia="仿宋"/>
          <w:sz w:val="32"/>
          <w:szCs w:val="32"/>
          <w:u w:val="single"/>
        </w:rPr>
        <w:t xml:space="preserve">        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        </w:t>
      </w:r>
      <w:r>
        <w:rPr>
          <w:rFonts w:ascii="仿宋" w:hAnsi="仿宋" w:eastAsia="仿宋"/>
          <w:sz w:val="32"/>
          <w:szCs w:val="32"/>
          <w:u w:val="single"/>
        </w:rPr>
        <w:t xml:space="preserve">      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  <w:r>
        <w:rPr>
          <w:rFonts w:hint="eastAsia" w:ascii="仿宋" w:hAnsi="仿宋" w:eastAsia="仿宋"/>
          <w:sz w:val="32"/>
          <w:szCs w:val="32"/>
          <w:u w:val="single"/>
          <w:lang w:val="en-US" w:eastAsia="zh-CN"/>
        </w:rPr>
        <w:t xml:space="preserve">   </w:t>
      </w:r>
      <w:r>
        <w:rPr>
          <w:rFonts w:ascii="仿宋" w:hAnsi="仿宋" w:eastAsia="仿宋"/>
          <w:sz w:val="32"/>
          <w:szCs w:val="32"/>
          <w:u w:val="single"/>
        </w:rPr>
        <w:t xml:space="preserve"> </w:t>
      </w:r>
    </w:p>
    <w:tbl>
      <w:tblPr>
        <w:tblStyle w:val="5"/>
        <w:tblpPr w:leftFromText="180" w:rightFromText="180" w:vertAnchor="text" w:horzAnchor="page" w:tblpX="727" w:tblpY="1240"/>
        <w:tblOverlap w:val="never"/>
        <w:tblW w:w="10794" w:type="dxa"/>
        <w:jc w:val="center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95"/>
        <w:gridCol w:w="3760"/>
        <w:gridCol w:w="3769"/>
        <w:gridCol w:w="177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7" w:hRule="atLeast"/>
          <w:jc w:val="center"/>
        </w:trPr>
        <w:tc>
          <w:tcPr>
            <w:tcW w:w="1495" w:type="dxa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en-US" w:eastAsia="zh-CN"/>
              </w:rPr>
              <w:t>培训项目</w:t>
            </w:r>
          </w:p>
        </w:tc>
        <w:tc>
          <w:tcPr>
            <w:tcW w:w="7529" w:type="dxa"/>
            <w:gridSpan w:val="2"/>
            <w:vAlign w:val="center"/>
          </w:tcPr>
          <w:p>
            <w:pPr>
              <w:widowControl/>
              <w:jc w:val="center"/>
              <w:rPr>
                <w:rFonts w:hint="default" w:ascii="仿宋" w:hAnsi="仿宋" w:eastAsia="仿宋" w:cs="宋体"/>
                <w:b/>
                <w:kern w:val="0"/>
                <w:sz w:val="28"/>
                <w:szCs w:val="28"/>
              </w:rPr>
            </w:pPr>
            <w:r>
              <w:rPr>
                <w:rFonts w:hint="default" w:ascii="仿宋" w:hAnsi="仿宋" w:eastAsia="仿宋" w:cs="宋体"/>
                <w:b/>
                <w:kern w:val="0"/>
                <w:sz w:val="28"/>
                <w:szCs w:val="28"/>
              </w:rPr>
              <w:t>培训主题</w:t>
            </w:r>
          </w:p>
        </w:tc>
        <w:tc>
          <w:tcPr>
            <w:tcW w:w="1770" w:type="dxa"/>
            <w:vAlign w:val="center"/>
          </w:tcPr>
          <w:p>
            <w:pPr>
              <w:widowControl/>
              <w:jc w:val="center"/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b/>
                <w:kern w:val="0"/>
                <w:sz w:val="28"/>
                <w:szCs w:val="28"/>
                <w:lang w:val="en-US" w:eastAsia="zh-CN"/>
              </w:rPr>
              <w:t>培训形式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27" w:hRule="atLeast"/>
          <w:jc w:val="center"/>
        </w:trPr>
        <w:tc>
          <w:tcPr>
            <w:tcW w:w="1495" w:type="dxa"/>
            <w:vMerge w:val="restart"/>
            <w:vAlign w:val="center"/>
          </w:tcPr>
          <w:p>
            <w:pPr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高级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管理</w:t>
            </w:r>
          </w:p>
          <w:p>
            <w:pPr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人员</w:t>
            </w:r>
          </w:p>
          <w:p>
            <w:pPr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研修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建议请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公司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高管填写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3760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行业专家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政策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解读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和宣讲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行业热点问题专题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线下培训</w:t>
            </w:r>
          </w:p>
          <w:p>
            <w:pPr>
              <w:widowControl/>
              <w:spacing w:line="440" w:lineRule="exact"/>
              <w:jc w:val="both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线上培训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95" w:type="dxa"/>
            <w:vMerge w:val="continue"/>
          </w:tcPr>
          <w:p>
            <w:pPr>
              <w:widowControl/>
              <w:spacing w:line="440" w:lineRule="exact"/>
              <w:rPr>
                <w:rFonts w:hint="default" w:ascii="仿宋" w:hAnsi="仿宋" w:eastAsia="仿宋" w:cs="宋体"/>
                <w:kern w:val="0"/>
                <w:sz w:val="28"/>
                <w:szCs w:val="28"/>
                <w:lang w:eastAsia="zh-CN"/>
              </w:rPr>
            </w:pPr>
          </w:p>
        </w:tc>
        <w:tc>
          <w:tcPr>
            <w:tcW w:w="3760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金融创新及机构转型发展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国际、国内宏观经济分析</w:t>
            </w:r>
          </w:p>
        </w:tc>
        <w:tc>
          <w:tcPr>
            <w:tcW w:w="1770" w:type="dxa"/>
            <w:vMerge w:val="continue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9" w:hRule="atLeast"/>
          <w:jc w:val="center"/>
        </w:trPr>
        <w:tc>
          <w:tcPr>
            <w:tcW w:w="1495" w:type="dxa"/>
            <w:vMerge w:val="continue"/>
          </w:tcPr>
          <w:p>
            <w:pPr>
              <w:widowControl/>
              <w:spacing w:line="44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760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小额贷款行业风险防控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先进典型</w:t>
            </w:r>
            <w:r>
              <w:rPr>
                <w:rFonts w:hint="default" w:ascii="仿宋" w:hAnsi="仿宋" w:eastAsia="仿宋" w:cs="宋体"/>
                <w:kern w:val="0"/>
                <w:sz w:val="28"/>
                <w:szCs w:val="28"/>
                <w:lang w:eastAsia="zh-CN"/>
              </w:rPr>
              <w:t>经验分享</w:t>
            </w:r>
          </w:p>
        </w:tc>
        <w:tc>
          <w:tcPr>
            <w:tcW w:w="1770" w:type="dxa"/>
            <w:vMerge w:val="continue"/>
          </w:tcPr>
          <w:p>
            <w:pPr>
              <w:widowControl/>
              <w:spacing w:line="44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74" w:hRule="atLeast"/>
          <w:jc w:val="center"/>
        </w:trPr>
        <w:tc>
          <w:tcPr>
            <w:tcW w:w="1495" w:type="dxa"/>
            <w:vMerge w:val="continue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760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领导力提升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公司治理</w:t>
            </w:r>
          </w:p>
        </w:tc>
        <w:tc>
          <w:tcPr>
            <w:tcW w:w="1770" w:type="dxa"/>
            <w:vMerge w:val="continue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584" w:hRule="atLeast"/>
          <w:jc w:val="center"/>
        </w:trPr>
        <w:tc>
          <w:tcPr>
            <w:tcW w:w="1495" w:type="dxa"/>
            <w:vMerge w:val="continue"/>
          </w:tcPr>
          <w:p>
            <w:pPr>
              <w:widowControl/>
              <w:spacing w:line="44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760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绩效考核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企业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文化</w:t>
            </w:r>
          </w:p>
        </w:tc>
        <w:tc>
          <w:tcPr>
            <w:tcW w:w="1770" w:type="dxa"/>
            <w:vMerge w:val="continue"/>
          </w:tcPr>
          <w:p>
            <w:pPr>
              <w:widowControl/>
              <w:spacing w:line="44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53" w:hRule="atLeas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529" w:type="dxa"/>
            <w:gridSpan w:val="2"/>
            <w:vAlign w:val="center"/>
          </w:tcPr>
          <w:p>
            <w:pPr>
              <w:widowControl/>
              <w:spacing w:line="480" w:lineRule="auto"/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其他(请注明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                       </w:t>
            </w:r>
          </w:p>
          <w:p>
            <w:pPr>
              <w:widowControl/>
              <w:spacing w:line="480" w:lineRule="auto"/>
              <w:rPr>
                <w:rFonts w:hint="default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 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49" w:hRule="atLeast"/>
          <w:jc w:val="center"/>
        </w:trPr>
        <w:tc>
          <w:tcPr>
            <w:tcW w:w="1495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中层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管理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人员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专题</w:t>
            </w:r>
          </w:p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培训</w:t>
            </w:r>
          </w:p>
          <w:p>
            <w:pPr>
              <w:widowControl/>
              <w:spacing w:line="440" w:lineRule="exact"/>
              <w:ind w:left="280" w:hanging="280" w:hangingChars="1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left="280" w:hanging="280" w:hangingChars="1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spacing w:line="440" w:lineRule="exact"/>
              <w:ind w:left="280" w:hanging="280" w:hangingChars="1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（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建议请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公司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中层管理人员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填写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）</w:t>
            </w:r>
          </w:p>
        </w:tc>
        <w:tc>
          <w:tcPr>
            <w:tcW w:w="3760" w:type="dxa"/>
            <w:vAlign w:val="center"/>
          </w:tcPr>
          <w:p>
            <w:pPr>
              <w:widowControl/>
              <w:spacing w:line="440" w:lineRule="exact"/>
              <w:ind w:left="280" w:hanging="280" w:hangingChars="1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发展战略及计划方案制定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440" w:lineRule="exact"/>
              <w:ind w:left="280" w:hanging="280" w:hangingChars="1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贷款业务贷款分类指引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线下培训</w:t>
            </w:r>
          </w:p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线上培训</w:t>
            </w:r>
          </w:p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专题培训</w:t>
            </w:r>
          </w:p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实地参访</w:t>
            </w:r>
          </w:p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研讨交流</w:t>
            </w:r>
          </w:p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案例教学</w:t>
            </w:r>
          </w:p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其他</w:t>
            </w:r>
          </w:p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(请注明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widowControl/>
              <w:spacing w:line="360" w:lineRule="auto"/>
              <w:ind w:left="280" w:hanging="280" w:hangingChars="100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</w:t>
            </w:r>
          </w:p>
          <w:p>
            <w:pPr>
              <w:widowControl/>
              <w:spacing w:line="360" w:lineRule="auto"/>
              <w:ind w:left="280" w:hanging="280" w:hangingChars="100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</w:p>
          <w:p>
            <w:pPr>
              <w:widowControl/>
              <w:spacing w:line="360" w:lineRule="auto"/>
              <w:ind w:left="280" w:hanging="280" w:hangingChars="100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</w:p>
          <w:p>
            <w:pPr>
              <w:widowControl/>
              <w:spacing w:line="360" w:lineRule="auto"/>
              <w:ind w:left="280" w:hanging="280" w:hangingChars="100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</w:p>
          <w:p>
            <w:pPr>
              <w:widowControl/>
              <w:spacing w:line="360" w:lineRule="auto"/>
              <w:ind w:left="280" w:hanging="280" w:hangingChars="100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70" w:hRule="atLeas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760" w:type="dxa"/>
            <w:vAlign w:val="center"/>
          </w:tcPr>
          <w:p>
            <w:pPr>
              <w:widowControl/>
              <w:spacing w:line="44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公司风险控制管理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440" w:lineRule="exact"/>
              <w:ind w:left="280" w:hanging="280" w:hangingChars="100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人力资源管理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/>
              <w:spacing w:line="440" w:lineRule="exact"/>
              <w:ind w:left="280" w:hanging="280" w:hangingChars="100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92" w:hRule="atLeas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760" w:type="dxa"/>
            <w:vAlign w:val="center"/>
          </w:tcPr>
          <w:p>
            <w:pPr>
              <w:widowControl/>
              <w:spacing w:line="44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财务绩效管理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44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信贷团队管理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3" w:hRule="atLeas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760" w:type="dxa"/>
            <w:vAlign w:val="center"/>
          </w:tcPr>
          <w:p>
            <w:pPr>
              <w:widowControl/>
              <w:spacing w:line="44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主要融资渠道</w:t>
            </w:r>
          </w:p>
        </w:tc>
        <w:tc>
          <w:tcPr>
            <w:tcW w:w="3769" w:type="dxa"/>
            <w:vAlign w:val="center"/>
          </w:tcPr>
          <w:p>
            <w:pP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内部控制机制管理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65" w:hRule="atLeas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760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数字化转型发展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国内外小贷公司业务模式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31" w:hRule="atLeas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760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国内小贷公司先进典型案例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反欺诈、反洗钱、非法集资等相关课程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11" w:hRule="atLeas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760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目标与计划管理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组织绩效提升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01" w:hRule="atLeas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760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公文写作能力提升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有效授权和有效激励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99" w:hRule="atLeas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</w:pPr>
          </w:p>
        </w:tc>
        <w:tc>
          <w:tcPr>
            <w:tcW w:w="7529" w:type="dxa"/>
            <w:gridSpan w:val="2"/>
            <w:vAlign w:val="center"/>
          </w:tcPr>
          <w:p>
            <w:pPr>
              <w:widowControl/>
              <w:spacing w:line="360" w:lineRule="auto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其他(请注明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</w:t>
            </w:r>
          </w:p>
          <w:p>
            <w:pPr>
              <w:widowControl/>
              <w:spacing w:line="360" w:lineRule="auto"/>
              <w:jc w:val="both"/>
              <w:rPr>
                <w:rFonts w:hint="default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          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/>
              <w:spacing w:line="440" w:lineRule="exact"/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88" w:hRule="atLeast"/>
          <w:jc w:val="center"/>
        </w:trPr>
        <w:tc>
          <w:tcPr>
            <w:tcW w:w="1495" w:type="dxa"/>
            <w:vMerge w:val="restart"/>
            <w:vAlign w:val="center"/>
          </w:tcPr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基层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员工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业务</w:t>
            </w:r>
          </w:p>
          <w:p>
            <w:pPr>
              <w:widowControl/>
              <w:spacing w:line="440" w:lineRule="exact"/>
              <w:jc w:val="center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培训</w:t>
            </w:r>
          </w:p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（建议由公司小额贷款客户经理填写）</w:t>
            </w:r>
          </w:p>
        </w:tc>
        <w:tc>
          <w:tcPr>
            <w:tcW w:w="3760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沟通技巧、商务谈判和商务礼仪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客户经理的岗位职责及履职要求</w:t>
            </w:r>
          </w:p>
        </w:tc>
        <w:tc>
          <w:tcPr>
            <w:tcW w:w="1770" w:type="dxa"/>
            <w:vMerge w:val="restart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线下培训</w:t>
            </w:r>
          </w:p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线上培训</w:t>
            </w:r>
          </w:p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专题培训</w:t>
            </w:r>
          </w:p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案例教学</w:t>
            </w:r>
          </w:p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其他</w:t>
            </w:r>
          </w:p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(请注明</w:t>
            </w:r>
            <w:r>
              <w:rPr>
                <w:rFonts w:ascii="仿宋" w:hAnsi="仿宋" w:eastAsia="仿宋" w:cs="宋体"/>
                <w:kern w:val="0"/>
                <w:sz w:val="28"/>
                <w:szCs w:val="28"/>
              </w:rPr>
              <w:t>)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eastAsia="zh-CN"/>
              </w:rPr>
              <w:t>：</w:t>
            </w:r>
          </w:p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</w:t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 xml:space="preserve">  </w:t>
            </w:r>
          </w:p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</w:p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</w:p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</w:p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</w:p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</w:p>
          <w:p>
            <w:pPr>
              <w:widowControl/>
              <w:spacing w:line="440" w:lineRule="exact"/>
              <w:jc w:val="both"/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</w:t>
            </w:r>
          </w:p>
          <w:p>
            <w:pPr>
              <w:widowControl/>
              <w:spacing w:line="44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78" w:hRule="atLeas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760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小贷业务相关金融知识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小贷行业相关法律知识</w:t>
            </w:r>
          </w:p>
        </w:tc>
        <w:tc>
          <w:tcPr>
            <w:tcW w:w="1770" w:type="dxa"/>
            <w:vMerge w:val="continue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7" w:hRule="atLeas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760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小贷业务客户经理职业发展规划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小贷业务贷前准备、贷款审查调查及贷后管理</w:t>
            </w:r>
          </w:p>
        </w:tc>
        <w:tc>
          <w:tcPr>
            <w:tcW w:w="1770" w:type="dxa"/>
            <w:vMerge w:val="continue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760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小贷业务产品的设计及定价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小贷业务营销及客户群体定位</w:t>
            </w:r>
          </w:p>
        </w:tc>
        <w:tc>
          <w:tcPr>
            <w:tcW w:w="1770" w:type="dxa"/>
            <w:vMerge w:val="continue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2" w:hRule="atLeas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760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小贷业务风险评估及风险管理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国内小额贷款公司先进典型案例</w:t>
            </w:r>
          </w:p>
        </w:tc>
        <w:tc>
          <w:tcPr>
            <w:tcW w:w="1770" w:type="dxa"/>
            <w:vMerge w:val="continue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00" w:hRule="atLeas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3760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小贷业务客户经理公文写作能力</w:t>
            </w:r>
          </w:p>
        </w:tc>
        <w:tc>
          <w:tcPr>
            <w:tcW w:w="3769" w:type="dxa"/>
            <w:vAlign w:val="center"/>
          </w:tcPr>
          <w:p>
            <w:pPr>
              <w:widowControl/>
              <w:spacing w:line="440" w:lineRule="exact"/>
              <w:jc w:val="both"/>
              <w:rPr>
                <w:rFonts w:hint="default" w:ascii="仿宋" w:hAnsi="仿宋" w:eastAsia="仿宋" w:cs="宋体"/>
                <w:i w:val="0"/>
                <w:iCs w:val="0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顾客导向的营销创新与服务营销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/>
              <w:spacing w:line="440" w:lineRule="exact"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343" w:hRule="atLeast"/>
          <w:jc w:val="center"/>
        </w:trPr>
        <w:tc>
          <w:tcPr>
            <w:tcW w:w="1495" w:type="dxa"/>
            <w:vMerge w:val="continue"/>
            <w:vAlign w:val="center"/>
          </w:tcPr>
          <w:p>
            <w:pPr>
              <w:widowControl/>
              <w:spacing w:line="240" w:lineRule="auto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  <w:tc>
          <w:tcPr>
            <w:tcW w:w="7529" w:type="dxa"/>
            <w:gridSpan w:val="2"/>
            <w:vAlign w:val="center"/>
          </w:tcPr>
          <w:p>
            <w:pPr>
              <w:widowControl/>
              <w:spacing w:line="240" w:lineRule="auto"/>
              <w:jc w:val="both"/>
              <w:rPr>
                <w:rFonts w:hint="default" w:ascii="仿宋" w:hAnsi="仿宋" w:eastAsia="仿宋" w:cs="宋体"/>
                <w:i w:val="0"/>
                <w:iCs w:val="0"/>
                <w:kern w:val="0"/>
                <w:sz w:val="28"/>
                <w:szCs w:val="28"/>
                <w:u w:val="single"/>
                <w:lang w:val="en-US" w:eastAsia="zh-CN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sym w:font="Wingdings" w:char="00A8"/>
            </w:r>
            <w:r>
              <w:rPr>
                <w:rFonts w:hint="eastAsia" w:ascii="仿宋" w:hAnsi="仿宋" w:eastAsia="仿宋" w:cs="宋体"/>
                <w:kern w:val="0"/>
                <w:sz w:val="28"/>
                <w:szCs w:val="28"/>
                <w:lang w:val="en-US" w:eastAsia="zh-CN"/>
              </w:rPr>
              <w:t>其他</w:t>
            </w:r>
            <w:r>
              <w:rPr>
                <w:rFonts w:hint="eastAsia" w:ascii="仿宋" w:hAnsi="仿宋" w:eastAsia="仿宋" w:cs="宋体"/>
                <w:i w:val="0"/>
                <w:iCs w:val="0"/>
                <w:kern w:val="0"/>
                <w:sz w:val="28"/>
                <w:szCs w:val="28"/>
                <w:u w:val="single"/>
                <w:lang w:val="en-US" w:eastAsia="zh-CN"/>
              </w:rPr>
              <w:t xml:space="preserve">                                                       </w:t>
            </w:r>
          </w:p>
        </w:tc>
        <w:tc>
          <w:tcPr>
            <w:tcW w:w="1770" w:type="dxa"/>
            <w:vMerge w:val="continue"/>
            <w:vAlign w:val="center"/>
          </w:tcPr>
          <w:p>
            <w:pPr>
              <w:widowControl/>
              <w:spacing w:line="440" w:lineRule="exact"/>
              <w:jc w:val="left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6358" w:hRule="atLeast"/>
          <w:jc w:val="center"/>
        </w:trPr>
        <w:tc>
          <w:tcPr>
            <w:tcW w:w="1495" w:type="dxa"/>
            <w:vAlign w:val="center"/>
          </w:tcPr>
          <w:p>
            <w:pPr>
              <w:widowControl/>
              <w:jc w:val="center"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  <w:r>
              <w:rPr>
                <w:rFonts w:hint="eastAsia" w:ascii="仿宋" w:hAnsi="仿宋" w:eastAsia="仿宋" w:cs="宋体"/>
                <w:kern w:val="0"/>
                <w:sz w:val="28"/>
                <w:szCs w:val="28"/>
              </w:rPr>
              <w:t>对协会培训工作的意见和建议</w:t>
            </w:r>
          </w:p>
        </w:tc>
        <w:tc>
          <w:tcPr>
            <w:tcW w:w="9299" w:type="dxa"/>
            <w:gridSpan w:val="3"/>
          </w:tcPr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  <w:p>
            <w:pPr>
              <w:widowControl/>
              <w:rPr>
                <w:rFonts w:ascii="仿宋" w:hAnsi="仿宋" w:eastAsia="仿宋" w:cs="宋体"/>
                <w:kern w:val="0"/>
                <w:sz w:val="28"/>
                <w:szCs w:val="28"/>
              </w:rPr>
            </w:pPr>
          </w:p>
        </w:tc>
      </w:tr>
    </w:tbl>
    <w:p>
      <w:pPr>
        <w:rPr>
          <w:rFonts w:hint="eastAsia" w:ascii="仿宋" w:hAnsi="仿宋" w:eastAsia="仿宋"/>
          <w:b/>
          <w:sz w:val="32"/>
          <w:szCs w:val="32"/>
          <w:lang w:val="en-US" w:eastAsia="zh-CN"/>
        </w:rPr>
      </w:pPr>
      <w:r>
        <w:rPr>
          <w:rFonts w:hint="eastAsia" w:ascii="仿宋" w:hAnsi="仿宋" w:eastAsia="仿宋"/>
          <w:b/>
          <w:sz w:val="32"/>
          <w:szCs w:val="32"/>
          <w:lang w:val="en-US" w:eastAsia="zh-CN"/>
        </w:rPr>
        <w:t>备注：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  <w:t>请用电脑使用Office或者WPS打开并填写此问卷；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sz w:val="32"/>
          <w:szCs w:val="32"/>
          <w:lang w:val="en-US" w:eastAsia="zh-CN"/>
        </w:rPr>
        <w:t>培训主题和培训形式均可多选，请在</w:t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  <w:sym w:font="Wingdings" w:char="00A8"/>
      </w: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  <w:t>内勾选；</w:t>
      </w:r>
    </w:p>
    <w:p>
      <w:pPr>
        <w:numPr>
          <w:ilvl w:val="0"/>
          <w:numId w:val="1"/>
        </w:numP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</w:pPr>
      <w:r>
        <w:rPr>
          <w:rFonts w:hint="eastAsia" w:ascii="仿宋_GB2312" w:hAnsi="仿宋_GB2312" w:eastAsia="仿宋_GB2312" w:cs="仿宋_GB2312"/>
          <w:b w:val="0"/>
          <w:bCs/>
          <w:kern w:val="0"/>
          <w:sz w:val="28"/>
          <w:szCs w:val="28"/>
          <w:lang w:val="en-US" w:eastAsia="zh-CN"/>
        </w:rPr>
        <w:t>如在培训主题和形式中选“其他”，请注明具体内容。</w:t>
      </w:r>
      <w:bookmarkStart w:id="0" w:name="_GoBack"/>
      <w:bookmarkEnd w:id="0"/>
    </w:p>
    <w:sectPr>
      <w:pgSz w:w="11906" w:h="16838"/>
      <w:pgMar w:top="1440" w:right="1800" w:bottom="1440" w:left="1800" w:header="851" w:footer="992" w:gutter="0"/>
      <w:cols w:space="72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EFF" w:usb1="C000785B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E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4002EFF" w:usb1="C000247B" w:usb2="00000009" w:usb3="00000000" w:csb0="200001FF" w:csb1="00000000"/>
  </w:font>
  <w:font w:name="等线">
    <w:panose1 w:val="02010600030101010101"/>
    <w:charset w:val="86"/>
    <w:family w:val="auto"/>
    <w:pitch w:val="default"/>
    <w:sig w:usb0="A00002BF" w:usb1="38CF7CFA" w:usb2="00000016" w:usb3="00000000" w:csb0="0004000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仿宋_GB2312">
    <w:panose1 w:val="02010609030101010101"/>
    <w:charset w:val="86"/>
    <w:family w:val="auto"/>
    <w:pitch w:val="default"/>
    <w:sig w:usb0="00000001" w:usb1="080E0000" w:usb2="00000000" w:usb3="00000000" w:csb0="00040000" w:csb1="00000000"/>
  </w:font>
  <w:font w:name="Wingdings">
    <w:panose1 w:val="05000000000000000000"/>
    <w:charset w:val="00"/>
    <w:family w:val="auto"/>
    <w:pitch w:val="default"/>
    <w:sig w:usb0="00000000" w:usb1="00000000" w:usb2="00000000" w:usb3="00000000" w:csb0="80000000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p14">
  <w:abstractNum w:abstractNumId="0">
    <w:nsid w:val="FD2E0889"/>
    <w:multiLevelType w:val="singleLevel"/>
    <w:tmpl w:val="FD2E0889"/>
    <w:lvl w:ilvl="0" w:tentative="0">
      <w:start w:val="1"/>
      <w:numFmt w:val="decimal"/>
      <w:lvlText w:val="%1."/>
      <w:lvlJc w:val="left"/>
      <w:pPr>
        <w:tabs>
          <w:tab w:val="left" w:pos="312"/>
        </w:tabs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xmlns:wpsCustomData="http://www.wps.cn/officeDocument/2013/wpsCustomData" mc:Ignorable="w14">
  <w:zoom w:percent="110"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commondata" w:val="eyJoZGlkIjoiMTM3ZWQ0ZjdlMjFhZTJmNTYxYzE0ZjJjZDYxZWMyZDgifQ=="/>
  </w:docVars>
  <w:rsids>
    <w:rsidRoot w:val="007B482C"/>
    <w:rsid w:val="000B1A89"/>
    <w:rsid w:val="00135082"/>
    <w:rsid w:val="001938E0"/>
    <w:rsid w:val="001C48D1"/>
    <w:rsid w:val="001D0048"/>
    <w:rsid w:val="002D477B"/>
    <w:rsid w:val="00327E48"/>
    <w:rsid w:val="00442E2A"/>
    <w:rsid w:val="0051067F"/>
    <w:rsid w:val="005A5C00"/>
    <w:rsid w:val="005F166C"/>
    <w:rsid w:val="00613244"/>
    <w:rsid w:val="00616F72"/>
    <w:rsid w:val="00633A77"/>
    <w:rsid w:val="00674413"/>
    <w:rsid w:val="006A27E2"/>
    <w:rsid w:val="006D0409"/>
    <w:rsid w:val="00733E23"/>
    <w:rsid w:val="00773F9D"/>
    <w:rsid w:val="007B482C"/>
    <w:rsid w:val="00807886"/>
    <w:rsid w:val="008949B4"/>
    <w:rsid w:val="00970B05"/>
    <w:rsid w:val="009A009E"/>
    <w:rsid w:val="00A60B5E"/>
    <w:rsid w:val="00BA67E6"/>
    <w:rsid w:val="00CA436C"/>
    <w:rsid w:val="00D25CB4"/>
    <w:rsid w:val="00D26B64"/>
    <w:rsid w:val="00D50442"/>
    <w:rsid w:val="00D9537C"/>
    <w:rsid w:val="00D95FDE"/>
    <w:rsid w:val="00DD73F6"/>
    <w:rsid w:val="00E048F0"/>
    <w:rsid w:val="00E22CB2"/>
    <w:rsid w:val="00E24428"/>
    <w:rsid w:val="00F10928"/>
    <w:rsid w:val="00F32A17"/>
    <w:rsid w:val="02206D81"/>
    <w:rsid w:val="0D7D26B7"/>
    <w:rsid w:val="0F9655B4"/>
    <w:rsid w:val="12765716"/>
    <w:rsid w:val="16DA6A64"/>
    <w:rsid w:val="29455208"/>
    <w:rsid w:val="33B5769B"/>
    <w:rsid w:val="36BF9E6E"/>
    <w:rsid w:val="37841690"/>
    <w:rsid w:val="3BB502AE"/>
    <w:rsid w:val="54FE31C2"/>
    <w:rsid w:val="5E9F5D75"/>
    <w:rsid w:val="64D621E1"/>
    <w:rsid w:val="68610805"/>
    <w:rsid w:val="7DF2AC62"/>
    <w:rsid w:val="7E2BB503"/>
    <w:rsid w:val="B6FED889"/>
    <w:rsid w:val="EFFF4282"/>
    <w:rsid w:val="FFFF8F4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doNotAutoCompressPictures/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xmlns:wpsCustomData="http://www.wps.cn/officeDocument/2013/wpsCustomData" mc:Ignorable="w14">
  <w:docDefaults>
    <w:rPrDefault>
      <w:rPr>
        <w:rFonts w:ascii="Times New Roman" w:hAnsi="Times New Roman" w:eastAsia="宋体" w:cs="Times New Roman"/>
      </w:rPr>
    </w:rPrDefault>
    <w:pPrDefault/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qFormat="1" w:uiPriority="1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uiPriority="99" w:name="Hyperlink"/>
    <w:lsdException w:uiPriority="99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uiPriority="99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name="Balloon Text"/>
    <w:lsdException w:unhideWhenUsed="0" w:uiPriority="3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黑体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semiHidden/>
    <w:unhideWhenUsed/>
    <w:qFormat/>
    <w:uiPriority w:val="1"/>
  </w:style>
  <w:style w:type="table" w:default="1" w:styleId="5">
    <w:name w:val="Normal Table"/>
    <w:semiHidden/>
    <w:unhideWhenUsed/>
    <w:qFormat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0"/>
    <w:semiHidden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8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rFonts w:asciiTheme="minorHAnsi" w:hAnsiTheme="minorHAnsi" w:eastAsiaTheme="minorEastAsia" w:cstheme="minorBidi"/>
      <w:sz w:val="18"/>
      <w:szCs w:val="18"/>
    </w:rPr>
  </w:style>
  <w:style w:type="paragraph" w:styleId="4">
    <w:name w:val="header"/>
    <w:basedOn w:val="1"/>
    <w:link w:val="7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rFonts w:asciiTheme="minorHAnsi" w:hAnsiTheme="minorHAnsi" w:eastAsiaTheme="minorEastAsia" w:cstheme="minorBidi"/>
      <w:sz w:val="18"/>
      <w:szCs w:val="18"/>
    </w:rPr>
  </w:style>
  <w:style w:type="character" w:customStyle="1" w:styleId="7">
    <w:name w:val="页眉 字符"/>
    <w:basedOn w:val="6"/>
    <w:link w:val="4"/>
    <w:qFormat/>
    <w:uiPriority w:val="99"/>
    <w:rPr>
      <w:sz w:val="18"/>
      <w:szCs w:val="18"/>
    </w:rPr>
  </w:style>
  <w:style w:type="character" w:customStyle="1" w:styleId="8">
    <w:name w:val="页脚 字符"/>
    <w:basedOn w:val="6"/>
    <w:link w:val="3"/>
    <w:qFormat/>
    <w:uiPriority w:val="99"/>
    <w:rPr>
      <w:sz w:val="18"/>
      <w:szCs w:val="18"/>
    </w:rPr>
  </w:style>
  <w:style w:type="paragraph" w:customStyle="1" w:styleId="9">
    <w:name w:val="p0"/>
    <w:basedOn w:val="1"/>
    <w:qFormat/>
    <w:uiPriority w:val="0"/>
    <w:pPr>
      <w:widowControl/>
    </w:pPr>
    <w:rPr>
      <w:rFonts w:cs="宋体"/>
      <w:kern w:val="0"/>
      <w:szCs w:val="21"/>
    </w:rPr>
  </w:style>
  <w:style w:type="character" w:customStyle="1" w:styleId="10">
    <w:name w:val="批注框文本 字符"/>
    <w:basedOn w:val="6"/>
    <w:link w:val="2"/>
    <w:semiHidden/>
    <w:qFormat/>
    <w:uiPriority w:val="99"/>
    <w:rPr>
      <w:rFonts w:ascii="Calibri" w:hAnsi="Calibri" w:eastAsia="宋体" w:cs="黑体"/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numbering" Target="numbering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docProps/app.xml><?xml version="1.0" encoding="utf-8"?>
<Properties xmlns="http://schemas.openxmlformats.org/officeDocument/2006/extended-properties" xmlns:vt="http://schemas.openxmlformats.org/officeDocument/2006/docPropsVTypes">
  <Company>cnafc</Company>
  <Pages>3</Pages>
  <Words>731</Words>
  <Characters>741</Characters>
  <Lines>19</Lines>
  <Paragraphs>5</Paragraphs>
  <TotalTime>3</TotalTime>
  <ScaleCrop>false</ScaleCrop>
  <LinksUpToDate>false</LinksUpToDate>
  <CharactersWithSpaces>1425</CharactersWithSpaces>
  <Application>WPS Office_11.1.0.12980_F1E327BC-269C-435d-A152-05C5408002CA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2019-01-09T19:02:00Z</dcterms:created>
  <dc:creator>yin</dc:creator>
  <cp:lastModifiedBy>王璐</cp:lastModifiedBy>
  <cp:lastPrinted>2021-03-12T15:57:00Z</cp:lastPrinted>
  <dcterms:modified xsi:type="dcterms:W3CDTF">2023-01-11T01:48:46Z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2052-11.1.0.12980</vt:lpwstr>
  </property>
  <property fmtid="{D5CDD505-2E9C-101B-9397-08002B2CF9AE}" pid="3" name="ICV">
    <vt:lpwstr>0C1D89032B74464C9E353F93FD7A474B</vt:lpwstr>
  </property>
</Properties>
</file>