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line="223" w:lineRule="auto"/>
        <w:ind w:left="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附件1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40" w:line="225" w:lineRule="auto"/>
        <w:ind w:left="3302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师资介绍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" w:eastAsia="仿宋_GB2312" w:cs="Times"/>
          <w:b/>
          <w:bCs w:val="0"/>
          <w:snapToGrid/>
          <w:kern w:val="0"/>
          <w:sz w:val="32"/>
          <w:szCs w:val="32"/>
          <w:lang w:val="en-US" w:eastAsia="zh-CN" w:bidi="ar-SA"/>
        </w:rPr>
        <w:t>李晓光：</w:t>
      </w:r>
      <w:r>
        <w:rPr>
          <w:rFonts w:hint="eastAsia" w:ascii="仿宋_GB2312" w:hAnsi="Times" w:eastAsia="仿宋_GB2312" w:cs="Times"/>
          <w:b w:val="0"/>
          <w:bCs/>
          <w:snapToGrid/>
          <w:kern w:val="0"/>
          <w:sz w:val="32"/>
          <w:szCs w:val="32"/>
          <w:lang w:val="en-US" w:eastAsia="zh-CN" w:bidi="ar-SA"/>
        </w:rPr>
        <w:t>资深业内人士，ACI国际认证职业培训师，中企清大（北京）教育咨询有限公司银行服务营销专家</w:t>
      </w: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。曾在汇丰银行工作，具有3年银行服务营销实战经验、10年专业的银行培训及银行网点辅导经验和14年银行服务营销与咨询培训工作经验。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firstLine="640" w:firstLineChars="0"/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擅长领域：银行方向的网点转型、标杆网点打造、网点服务流程标准化、网点营销能力提升、农行软转型、商业银行专岗位培训、服务礼仪风采大赛等。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firstLine="640" w:firstLineChars="0"/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曾主导国有银行、股份制银行、</w:t>
      </w:r>
      <w:bookmarkStart w:id="0" w:name="_GoBack"/>
      <w:bookmarkEnd w:id="0"/>
      <w:r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城商行农商行等多家网点标杆网点服务营销一体化建设，同时主导中国农业银行网点软转型建设，带领团队深入一线网点调研访谈、贴点辅导和岗位轮训。其中《银行网点服务营销一体化》课程为中国银行江苏省、安徽省、浙江省和中国农业银行贵州省、湖南省、浙江省等上百个网点服务营销能力提升项目指定培训课程，有效提高了网点员工凝聚力，增强网点核心竞争力，改善网点服务和营销流程，得到客户一致认可和好评。《银行开门红旺季营销》和《银行外拓营销》课程也为全国各地农信系统包括但不限于浙江省、江苏省、陕西省、安徽省等多省份银行指定培训课程，课程反馈好评连连</w:t>
      </w: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20" w:firstLineChars="200"/>
        <w:jc w:val="both"/>
        <w:textAlignment w:val="auto"/>
        <w:rPr>
          <w:rFonts w:ascii="仿宋" w:hAnsi="仿宋" w:eastAsia="仿宋" w:cs="仿宋"/>
          <w:sz w:val="31"/>
          <w:szCs w:val="31"/>
        </w:rPr>
      </w:pPr>
    </w:p>
    <w:sectPr>
      <w:pgSz w:w="11900" w:h="16840"/>
      <w:pgMar w:top="1431" w:right="17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M3ZWQ0ZjdlMjFhZTJmNTYxYzE0ZjJjZDYxZWMyZDgifQ=="/>
  </w:docVars>
  <w:rsids>
    <w:rsidRoot w:val="00000000"/>
    <w:rsid w:val="088840F9"/>
    <w:rsid w:val="0DBC71E4"/>
    <w:rsid w:val="29D3237B"/>
    <w:rsid w:val="38AF73EA"/>
    <w:rsid w:val="3B1D72BC"/>
    <w:rsid w:val="3FB04685"/>
    <w:rsid w:val="41154F39"/>
    <w:rsid w:val="440E76BA"/>
    <w:rsid w:val="68116675"/>
    <w:rsid w:val="6A1E475D"/>
    <w:rsid w:val="6C875238"/>
    <w:rsid w:val="713A4D9B"/>
    <w:rsid w:val="714D0F73"/>
    <w:rsid w:val="72807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328</Characters>
  <TotalTime>6</TotalTime>
  <ScaleCrop>false</ScaleCrop>
  <LinksUpToDate>false</LinksUpToDate>
  <CharactersWithSpaces>329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2021-09-08T16:54:00Z</dcterms:created>
  <dc:creator>文庭 祝</dc:creator>
  <cp:lastModifiedBy>王璐</cp:lastModifiedBy>
  <dcterms:modified xsi:type="dcterms:W3CDTF">2023-11-15T04:46:30Z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2023-04-26T10:51:15Z</vt:filetime>
  </property>
  <property fmtid="{D5CDD505-2E9C-101B-9397-08002B2CF9AE}" pid="4" name="KSOProductBuildVer">
    <vt:lpwstr>2052-12.1.0.15712</vt:lpwstr>
  </property>
  <property fmtid="{D5CDD505-2E9C-101B-9397-08002B2CF9AE}" pid="5" name="ICV">
    <vt:lpwstr>090BFF068E3C4B7EBA4185997D739479</vt:lpwstr>
  </property>
</Properties>
</file>