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74" w:type="dxa"/>
        <w:jc w:val="center"/>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Layout w:type="fixed"/>
        <w:tblCellMar>
          <w:top w:w="0" w:type="dxa"/>
          <w:left w:w="108" w:type="dxa"/>
          <w:bottom w:w="0" w:type="dxa"/>
          <w:right w:w="108" w:type="dxa"/>
        </w:tblCellMar>
      </w:tblPr>
      <w:tblGrid>
        <w:gridCol w:w="1701"/>
        <w:gridCol w:w="101"/>
        <w:gridCol w:w="3777"/>
        <w:gridCol w:w="387"/>
        <w:gridCol w:w="4099"/>
        <w:gridCol w:w="9"/>
      </w:tblGrid>
      <w:tr w14:paraId="09E6FE89">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trHeight w:val="816" w:hRule="atLeast"/>
          <w:jc w:val="center"/>
        </w:trPr>
        <w:tc>
          <w:tcPr>
            <w:tcW w:w="10074" w:type="dxa"/>
            <w:gridSpan w:val="6"/>
            <w:tcBorders>
              <w:top w:val="nil"/>
              <w:bottom w:val="nil"/>
            </w:tcBorders>
            <w:shd w:val="clear" w:color="auto" w:fill="auto"/>
            <w:vAlign w:val="center"/>
          </w:tcPr>
          <w:p w14:paraId="71F9F431">
            <w:pPr>
              <w:jc w:val="center"/>
              <w:rPr>
                <w:rFonts w:hint="eastAsia" w:ascii="微软雅黑" w:hAnsi="微软雅黑" w:eastAsia="微软雅黑"/>
                <w:color w:val="1F497D"/>
                <w:sz w:val="28"/>
                <w:szCs w:val="16"/>
              </w:rPr>
            </w:pPr>
            <w:r>
              <w:rPr>
                <w:rFonts w:hint="eastAsia" w:ascii="仿宋" w:hAnsi="仿宋" w:eastAsia="仿宋" w:cs="仿宋"/>
                <w:sz w:val="32"/>
                <w:szCs w:val="32"/>
              </w:rPr>
              <w:br w:type="page"/>
            </w:r>
            <w:r>
              <w:rPr>
                <w:rFonts w:hint="eastAsia" w:ascii="仿宋" w:hAnsi="仿宋" w:eastAsia="仿宋" w:cs="仿宋"/>
                <w:sz w:val="32"/>
                <w:szCs w:val="32"/>
              </w:rPr>
              <w:br w:type="page"/>
            </w:r>
            <w:r>
              <w:rPr>
                <w:rFonts w:hint="eastAsia" w:ascii="微软雅黑" w:hAnsi="微软雅黑" w:eastAsia="微软雅黑"/>
                <w:b/>
                <w:bCs/>
                <w:color w:val="00BD8B"/>
                <w:sz w:val="36"/>
                <w:szCs w:val="20"/>
              </w:rPr>
              <w:t xml:space="preserve">议 </w:t>
            </w:r>
            <w:r>
              <w:rPr>
                <w:rFonts w:ascii="微软雅黑" w:hAnsi="微软雅黑" w:eastAsia="微软雅黑"/>
                <w:b/>
                <w:bCs/>
                <w:color w:val="00BD8B"/>
                <w:sz w:val="36"/>
                <w:szCs w:val="20"/>
              </w:rPr>
              <w:t xml:space="preserve">  </w:t>
            </w:r>
            <w:r>
              <w:rPr>
                <w:rFonts w:hint="eastAsia" w:ascii="微软雅黑" w:hAnsi="微软雅黑" w:eastAsia="微软雅黑"/>
                <w:b/>
                <w:bCs/>
                <w:color w:val="00BD8B"/>
                <w:sz w:val="36"/>
                <w:szCs w:val="20"/>
              </w:rPr>
              <w:t>程</w:t>
            </w:r>
          </w:p>
        </w:tc>
      </w:tr>
      <w:tr w14:paraId="2D83F7C6">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596" w:hRule="atLeast"/>
          <w:jc w:val="center"/>
        </w:trPr>
        <w:tc>
          <w:tcPr>
            <w:tcW w:w="10065" w:type="dxa"/>
            <w:gridSpan w:val="5"/>
            <w:tcBorders>
              <w:top w:val="single" w:color="7E7E7E" w:themeColor="background1" w:themeShade="7F" w:sz="4" w:space="0"/>
              <w:bottom w:val="single" w:color="7E7E7E" w:themeColor="background1" w:themeShade="7F" w:sz="4" w:space="0"/>
              <w:tl2br w:val="nil"/>
              <w:tr2bl w:val="nil"/>
            </w:tcBorders>
            <w:shd w:val="clear" w:color="auto" w:fill="F1F1F1" w:themeFill="background1" w:themeFillShade="F2"/>
            <w:vAlign w:val="center"/>
          </w:tcPr>
          <w:p w14:paraId="6C6ECEFD">
            <w:pPr>
              <w:spacing w:line="240" w:lineRule="exact"/>
              <w:jc w:val="cente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11月8日</w:t>
            </w:r>
          </w:p>
        </w:tc>
      </w:tr>
      <w:tr w14:paraId="00ABED62">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0065" w:type="dxa"/>
            <w:gridSpan w:val="5"/>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1A728951">
            <w:pPr>
              <w:spacing w:line="440" w:lineRule="exact"/>
              <w:jc w:val="center"/>
              <w:rPr>
                <w:rFonts w:hint="eastAsia" w:ascii="微软雅黑" w:hAnsi="微软雅黑" w:eastAsia="微软雅黑"/>
                <w:b/>
                <w:bCs/>
                <w:color w:val="00BD8B"/>
                <w:sz w:val="28"/>
                <w:szCs w:val="28"/>
              </w:rPr>
            </w:pPr>
            <w:r>
              <w:rPr>
                <w:rFonts w:hint="eastAsia" w:ascii="微软雅黑" w:hAnsi="微软雅黑" w:eastAsia="微软雅黑"/>
                <w:b/>
                <w:bCs/>
                <w:color w:val="00BD8B"/>
                <w:sz w:val="28"/>
                <w:szCs w:val="28"/>
              </w:rPr>
              <w:t>理事会扩大会议（仅限邀请）</w:t>
            </w:r>
          </w:p>
          <w:tbl>
            <w:tblPr>
              <w:tblStyle w:val="2"/>
              <w:tblW w:w="0" w:type="auto"/>
              <w:jc w:val="center"/>
              <w:tblLayout w:type="fixed"/>
              <w:tblCellMar>
                <w:top w:w="15" w:type="dxa"/>
                <w:left w:w="15" w:type="dxa"/>
                <w:bottom w:w="15" w:type="dxa"/>
                <w:right w:w="15" w:type="dxa"/>
              </w:tblCellMar>
            </w:tblPr>
            <w:tblGrid>
              <w:gridCol w:w="1653"/>
              <w:gridCol w:w="8106"/>
            </w:tblGrid>
            <w:tr w14:paraId="7EC2D5AB">
              <w:tblPrEx>
                <w:tblCellMar>
                  <w:top w:w="15" w:type="dxa"/>
                  <w:left w:w="15" w:type="dxa"/>
                  <w:bottom w:w="15" w:type="dxa"/>
                  <w:right w:w="15" w:type="dxa"/>
                </w:tblCellMar>
              </w:tblPrEx>
              <w:trPr>
                <w:trHeight w:val="405" w:hRule="atLeast"/>
                <w:jc w:val="center"/>
              </w:trPr>
              <w:tc>
                <w:tcPr>
                  <w:tcW w:w="1653" w:type="dxa"/>
                  <w:tcBorders>
                    <w:top w:val="single" w:color="D8D8D8" w:sz="12" w:space="0"/>
                    <w:left w:val="single" w:color="D8D8D8" w:sz="2" w:space="0"/>
                    <w:bottom w:val="single" w:color="D8D8D8" w:sz="2" w:space="0"/>
                    <w:right w:val="single" w:color="D8D8D8" w:sz="2" w:space="0"/>
                  </w:tcBorders>
                  <w:tcMar>
                    <w:top w:w="0" w:type="dxa"/>
                    <w:left w:w="108" w:type="dxa"/>
                    <w:bottom w:w="0" w:type="dxa"/>
                    <w:right w:w="108" w:type="dxa"/>
                  </w:tcMar>
                </w:tcPr>
                <w:p w14:paraId="51626320">
                  <w:pPr>
                    <w:pStyle w:val="4"/>
                    <w:spacing w:before="78" w:beforeAutospacing="0" w:after="78" w:afterAutospacing="0" w:line="500" w:lineRule="exact"/>
                    <w:jc w:val="both"/>
                    <w:rPr>
                      <w:rFonts w:hint="eastAsia"/>
                    </w:rPr>
                  </w:pPr>
                  <w:r>
                    <w:rPr>
                      <w:rFonts w:hint="eastAsia" w:ascii="微软雅黑" w:hAnsi="微软雅黑" w:eastAsia="微软雅黑"/>
                      <w:color w:val="595959"/>
                    </w:rPr>
                    <w:t>09:30-09:35</w:t>
                  </w:r>
                </w:p>
              </w:tc>
              <w:tc>
                <w:tcPr>
                  <w:tcW w:w="8106" w:type="dxa"/>
                  <w:tcBorders>
                    <w:top w:val="single" w:color="D8D8D8" w:sz="12" w:space="0"/>
                    <w:left w:val="single" w:color="D8D8D8" w:sz="2" w:space="0"/>
                    <w:bottom w:val="single" w:color="D8D8D8" w:sz="2" w:space="0"/>
                    <w:right w:val="single" w:color="D8D8D8" w:sz="2" w:space="0"/>
                  </w:tcBorders>
                  <w:tcMar>
                    <w:top w:w="0" w:type="dxa"/>
                    <w:left w:w="108" w:type="dxa"/>
                    <w:bottom w:w="0" w:type="dxa"/>
                    <w:right w:w="108" w:type="dxa"/>
                  </w:tcMar>
                </w:tcPr>
                <w:p w14:paraId="50FBED77">
                  <w:pPr>
                    <w:pStyle w:val="4"/>
                    <w:spacing w:before="78" w:beforeAutospacing="0" w:after="78" w:afterAutospacing="0" w:line="500" w:lineRule="exact"/>
                    <w:ind w:left="174" w:leftChars="83"/>
                    <w:jc w:val="both"/>
                    <w:rPr>
                      <w:rFonts w:hint="eastAsia"/>
                    </w:rPr>
                  </w:pPr>
                  <w:r>
                    <w:rPr>
                      <w:rFonts w:hint="eastAsia" w:ascii="微软雅黑" w:hAnsi="微软雅黑" w:eastAsia="微软雅黑"/>
                      <w:b/>
                      <w:bCs/>
                      <w:color w:val="1FA17F"/>
                    </w:rPr>
                    <w:t>主持人</w:t>
                  </w:r>
                </w:p>
                <w:p w14:paraId="28DA759F">
                  <w:pPr>
                    <w:pStyle w:val="4"/>
                    <w:numPr>
                      <w:ilvl w:val="1"/>
                      <w:numId w:val="1"/>
                    </w:numPr>
                    <w:spacing w:before="0" w:beforeAutospacing="0" w:after="0" w:afterAutospacing="0" w:line="500" w:lineRule="exact"/>
                    <w:ind w:left="903" w:hanging="420"/>
                    <w:jc w:val="both"/>
                    <w:rPr>
                      <w:kern w:val="0"/>
                    </w:rPr>
                  </w:pPr>
                  <w:r>
                    <w:rPr>
                      <w:rFonts w:hint="eastAsia" w:ascii="微软雅黑" w:hAnsi="微软雅黑" w:eastAsia="微软雅黑"/>
                      <w:color w:val="595959"/>
                      <w:sz w:val="22"/>
                      <w:szCs w:val="22"/>
                    </w:rPr>
                    <w:t>贝多广  中国普惠金融研究院（CAFI）院长</w:t>
                  </w:r>
                </w:p>
              </w:tc>
            </w:tr>
            <w:tr w14:paraId="41811537">
              <w:tblPrEx>
                <w:tblCellMar>
                  <w:top w:w="15" w:type="dxa"/>
                  <w:left w:w="15" w:type="dxa"/>
                  <w:bottom w:w="15" w:type="dxa"/>
                  <w:right w:w="15" w:type="dxa"/>
                </w:tblCellMar>
              </w:tblPrEx>
              <w:trPr>
                <w:trHeight w:val="405" w:hRule="atLeast"/>
                <w:jc w:val="center"/>
              </w:trPr>
              <w:tc>
                <w:tcPr>
                  <w:tcW w:w="1653"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0A58652D">
                  <w:pPr>
                    <w:pStyle w:val="4"/>
                    <w:spacing w:before="0" w:beforeAutospacing="0" w:after="0" w:afterAutospacing="0" w:line="500" w:lineRule="exact"/>
                    <w:jc w:val="both"/>
                    <w:rPr>
                      <w:rFonts w:hint="eastAsia"/>
                    </w:rPr>
                  </w:pPr>
                  <w:r>
                    <w:rPr>
                      <w:rFonts w:hint="eastAsia" w:ascii="微软雅黑" w:hAnsi="微软雅黑" w:eastAsia="微软雅黑"/>
                      <w:color w:val="595959"/>
                    </w:rPr>
                    <w:t>09:35-09:50</w:t>
                  </w:r>
                </w:p>
              </w:tc>
              <w:tc>
                <w:tcPr>
                  <w:tcW w:w="8106"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45107206">
                  <w:pPr>
                    <w:pStyle w:val="4"/>
                    <w:spacing w:before="0" w:beforeAutospacing="0" w:after="0" w:afterAutospacing="0" w:line="500" w:lineRule="exact"/>
                    <w:ind w:left="174" w:leftChars="83"/>
                    <w:jc w:val="both"/>
                    <w:rPr>
                      <w:rFonts w:hint="eastAsia"/>
                    </w:rPr>
                  </w:pPr>
                  <w:r>
                    <w:rPr>
                      <w:rFonts w:hint="eastAsia" w:ascii="微软雅黑" w:hAnsi="微软雅黑" w:eastAsia="微软雅黑"/>
                      <w:b/>
                      <w:bCs/>
                      <w:color w:val="1FA17F"/>
                    </w:rPr>
                    <w:t>工作汇报</w:t>
                  </w:r>
                </w:p>
                <w:p w14:paraId="6475EBCE">
                  <w:pPr>
                    <w:pStyle w:val="4"/>
                    <w:numPr>
                      <w:ilvl w:val="1"/>
                      <w:numId w:val="1"/>
                    </w:numPr>
                    <w:spacing w:before="0" w:beforeAutospacing="0" w:after="0" w:afterAutospacing="0" w:line="500" w:lineRule="exact"/>
                    <w:ind w:left="903" w:hanging="420"/>
                    <w:jc w:val="both"/>
                    <w:rPr>
                      <w:kern w:val="0"/>
                    </w:rPr>
                  </w:pPr>
                  <w:r>
                    <w:rPr>
                      <w:rFonts w:hint="eastAsia" w:ascii="微软雅黑" w:hAnsi="微软雅黑" w:eastAsia="微软雅黑"/>
                      <w:color w:val="595959"/>
                      <w:sz w:val="22"/>
                      <w:szCs w:val="22"/>
                    </w:rPr>
                    <w:t>莫秀根  CAFI执行院长</w:t>
                  </w:r>
                </w:p>
              </w:tc>
            </w:tr>
            <w:tr w14:paraId="6659CAC5">
              <w:tblPrEx>
                <w:tblCellMar>
                  <w:top w:w="15" w:type="dxa"/>
                  <w:left w:w="15" w:type="dxa"/>
                  <w:bottom w:w="15" w:type="dxa"/>
                  <w:right w:w="15" w:type="dxa"/>
                </w:tblCellMar>
              </w:tblPrEx>
              <w:trPr>
                <w:trHeight w:val="405" w:hRule="atLeast"/>
                <w:jc w:val="center"/>
              </w:trPr>
              <w:tc>
                <w:tcPr>
                  <w:tcW w:w="1653"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79F51AFB">
                  <w:pPr>
                    <w:pStyle w:val="4"/>
                    <w:spacing w:before="78" w:beforeAutospacing="0" w:after="78" w:afterAutospacing="0" w:line="500" w:lineRule="exact"/>
                    <w:jc w:val="both"/>
                    <w:rPr>
                      <w:rFonts w:hint="eastAsia"/>
                    </w:rPr>
                  </w:pPr>
                  <w:r>
                    <w:rPr>
                      <w:rFonts w:hint="eastAsia" w:ascii="微软雅黑" w:hAnsi="微软雅黑" w:eastAsia="微软雅黑"/>
                      <w:color w:val="595959"/>
                    </w:rPr>
                    <w:t>09:50-10:15</w:t>
                  </w:r>
                </w:p>
              </w:tc>
              <w:tc>
                <w:tcPr>
                  <w:tcW w:w="8106"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0FED30FB">
                  <w:pPr>
                    <w:pStyle w:val="4"/>
                    <w:spacing w:before="78" w:beforeAutospacing="0" w:after="78" w:afterAutospacing="0" w:line="500" w:lineRule="exact"/>
                    <w:ind w:left="174" w:leftChars="83"/>
                    <w:jc w:val="both"/>
                    <w:rPr>
                      <w:kern w:val="0"/>
                    </w:rPr>
                  </w:pPr>
                  <w:r>
                    <w:rPr>
                      <w:rFonts w:hint="eastAsia" w:ascii="微软雅黑" w:hAnsi="微软雅黑" w:eastAsia="微软雅黑"/>
                      <w:b/>
                      <w:bCs/>
                      <w:color w:val="1FA17F"/>
                    </w:rPr>
                    <w:t>主旨演讲</w:t>
                  </w:r>
                </w:p>
              </w:tc>
            </w:tr>
            <w:tr w14:paraId="112F9EAC">
              <w:tblPrEx>
                <w:tblCellMar>
                  <w:top w:w="15" w:type="dxa"/>
                  <w:left w:w="15" w:type="dxa"/>
                  <w:bottom w:w="15" w:type="dxa"/>
                  <w:right w:w="15" w:type="dxa"/>
                </w:tblCellMar>
              </w:tblPrEx>
              <w:trPr>
                <w:trHeight w:val="405" w:hRule="atLeast"/>
                <w:jc w:val="center"/>
              </w:trPr>
              <w:tc>
                <w:tcPr>
                  <w:tcW w:w="1653"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40FB2487">
                  <w:pPr>
                    <w:pStyle w:val="4"/>
                    <w:spacing w:before="78" w:beforeAutospacing="0" w:after="78" w:afterAutospacing="0" w:line="500" w:lineRule="exact"/>
                    <w:jc w:val="both"/>
                    <w:rPr>
                      <w:rFonts w:hint="eastAsia"/>
                    </w:rPr>
                  </w:pPr>
                  <w:r>
                    <w:rPr>
                      <w:rFonts w:hint="eastAsia" w:ascii="微软雅黑" w:hAnsi="微软雅黑" w:eastAsia="微软雅黑"/>
                      <w:color w:val="595959"/>
                    </w:rPr>
                    <w:t>10:15-10:20</w:t>
                  </w:r>
                </w:p>
              </w:tc>
              <w:tc>
                <w:tcPr>
                  <w:tcW w:w="8106"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70FD3F7F">
                  <w:pPr>
                    <w:pStyle w:val="4"/>
                    <w:spacing w:before="78" w:beforeAutospacing="0" w:after="78" w:afterAutospacing="0" w:line="500" w:lineRule="exact"/>
                    <w:ind w:left="174" w:leftChars="83"/>
                    <w:jc w:val="both"/>
                    <w:rPr>
                      <w:rFonts w:hint="eastAsia"/>
                    </w:rPr>
                  </w:pPr>
                  <w:r>
                    <w:rPr>
                      <w:rFonts w:hint="eastAsia" w:ascii="微软雅黑" w:hAnsi="微软雅黑" w:eastAsia="微软雅黑"/>
                      <w:b/>
                      <w:bCs/>
                      <w:color w:val="1FA17F"/>
                    </w:rPr>
                    <w:t>合 影</w:t>
                  </w:r>
                </w:p>
              </w:tc>
            </w:tr>
            <w:tr w14:paraId="2FF1532B">
              <w:tblPrEx>
                <w:tblCellMar>
                  <w:top w:w="15" w:type="dxa"/>
                  <w:left w:w="15" w:type="dxa"/>
                  <w:bottom w:w="15" w:type="dxa"/>
                  <w:right w:w="15" w:type="dxa"/>
                </w:tblCellMar>
              </w:tblPrEx>
              <w:trPr>
                <w:trHeight w:val="2237" w:hRule="atLeast"/>
                <w:jc w:val="center"/>
              </w:trPr>
              <w:tc>
                <w:tcPr>
                  <w:tcW w:w="1653"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002754A8">
                  <w:pPr>
                    <w:pStyle w:val="4"/>
                    <w:spacing w:before="78" w:beforeAutospacing="0" w:after="78" w:afterAutospacing="0" w:line="500" w:lineRule="exact"/>
                    <w:jc w:val="both"/>
                    <w:rPr>
                      <w:rFonts w:hint="eastAsia"/>
                    </w:rPr>
                  </w:pPr>
                  <w:r>
                    <w:rPr>
                      <w:rFonts w:hint="eastAsia" w:ascii="微软雅黑" w:hAnsi="微软雅黑" w:eastAsia="微软雅黑"/>
                      <w:color w:val="595959"/>
                    </w:rPr>
                    <w:t>10:20-11:20</w:t>
                  </w:r>
                </w:p>
              </w:tc>
              <w:tc>
                <w:tcPr>
                  <w:tcW w:w="8106" w:type="dxa"/>
                  <w:tcBorders>
                    <w:top w:val="single" w:color="D8D8D8" w:sz="2" w:space="0"/>
                    <w:left w:val="single" w:color="D8D8D8" w:sz="2" w:space="0"/>
                    <w:bottom w:val="single" w:color="D8D8D8" w:sz="2" w:space="0"/>
                    <w:right w:val="single" w:color="D8D8D8" w:sz="2" w:space="0"/>
                  </w:tcBorders>
                  <w:tcMar>
                    <w:top w:w="0" w:type="dxa"/>
                    <w:left w:w="108" w:type="dxa"/>
                    <w:bottom w:w="0" w:type="dxa"/>
                    <w:right w:w="108" w:type="dxa"/>
                  </w:tcMar>
                </w:tcPr>
                <w:p w14:paraId="174AA098">
                  <w:pPr>
                    <w:pStyle w:val="4"/>
                    <w:spacing w:before="78" w:beforeAutospacing="0" w:after="78" w:afterAutospacing="0" w:line="500" w:lineRule="exact"/>
                    <w:ind w:left="174" w:leftChars="83"/>
                    <w:jc w:val="both"/>
                    <w:rPr>
                      <w:rFonts w:hint="eastAsia"/>
                    </w:rPr>
                  </w:pPr>
                  <w:r>
                    <w:rPr>
                      <w:rFonts w:hint="eastAsia" w:ascii="微软雅黑" w:hAnsi="微软雅黑" w:eastAsia="微软雅黑"/>
                      <w:b/>
                      <w:bCs/>
                      <w:color w:val="1FA17F"/>
                    </w:rPr>
                    <w:t>圆桌讨论</w:t>
                  </w:r>
                </w:p>
                <w:p w14:paraId="71A79D6A">
                  <w:pPr>
                    <w:pStyle w:val="4"/>
                    <w:spacing w:before="78" w:beforeAutospacing="0" w:after="78" w:afterAutospacing="0" w:line="500" w:lineRule="exact"/>
                    <w:ind w:left="174" w:leftChars="83"/>
                    <w:jc w:val="both"/>
                    <w:rPr>
                      <w:rFonts w:hint="eastAsia"/>
                    </w:rPr>
                  </w:pPr>
                  <w:r>
                    <w:rPr>
                      <w:rFonts w:hint="eastAsia" w:ascii="微软雅黑" w:hAnsi="微软雅黑" w:eastAsia="微软雅黑"/>
                      <w:b/>
                      <w:bCs/>
                      <w:color w:val="1FA17F"/>
                    </w:rPr>
                    <w:t>主题：再出发，基于中国普惠金融十年的利弊得失</w:t>
                  </w:r>
                </w:p>
                <w:p w14:paraId="20103A33">
                  <w:pPr>
                    <w:pStyle w:val="4"/>
                    <w:spacing w:before="78" w:beforeAutospacing="0" w:after="78" w:afterAutospacing="0" w:line="500" w:lineRule="exact"/>
                    <w:ind w:left="174" w:leftChars="83" w:firstLine="480"/>
                    <w:jc w:val="both"/>
                    <w:rPr>
                      <w:rFonts w:hint="eastAsia"/>
                    </w:rPr>
                  </w:pPr>
                  <w:r>
                    <w:rPr>
                      <w:rFonts w:hint="eastAsia" w:ascii="微软雅黑" w:hAnsi="微软雅黑" w:eastAsia="微软雅黑"/>
                      <w:color w:val="595959"/>
                      <w:sz w:val="22"/>
                      <w:szCs w:val="22"/>
                    </w:rPr>
                    <w:t>2013年，十八届三中全会正式提出“发展普惠金融”。时至今日，中国普惠金融事业已经走过了十余个年头。作为五篇大文章之一，普惠金融的理念已深入人心，在服务国家战略、实体经济发展与人民群众生产生活等方面发挥了重要作用。十年历程，历经风雨，中国普惠金融事业既有高歌猛进，如日中天时刻；也不乏迷茫焦虑，鼓馁旗靡之感。从过去几十年的发展历程中，哪些经验值得总结，哪些问题值得反思？</w:t>
                  </w:r>
                </w:p>
                <w:p w14:paraId="7FA4061F">
                  <w:pPr>
                    <w:pStyle w:val="4"/>
                    <w:spacing w:before="78" w:beforeAutospacing="0" w:after="78" w:afterAutospacing="0" w:line="500" w:lineRule="exact"/>
                    <w:ind w:left="174" w:leftChars="83" w:firstLine="480"/>
                    <w:jc w:val="both"/>
                    <w:rPr>
                      <w:rFonts w:hint="eastAsia"/>
                    </w:rPr>
                  </w:pPr>
                  <w:r>
                    <w:rPr>
                      <w:rFonts w:hint="eastAsia" w:ascii="微软雅黑" w:hAnsi="微软雅黑" w:eastAsia="微软雅黑"/>
                      <w:color w:val="595959"/>
                      <w:sz w:val="22"/>
                      <w:szCs w:val="22"/>
                    </w:rPr>
                    <w:t>2024年，中国普惠金融事业将进入高质量发展的新阶段。未来，如何推进普惠金融高质量发展？高质量发展的普惠金融，应该是什么样的形态？在实现高质量发展的过程中，政府、行业机构如何各司其职，政府与市场如何协作？行业发展需要关注或者解决哪些核心问题？圆桌讨论，畅所欲言，为中国普惠金融发展未来提供有价值参考与建议。</w:t>
                  </w:r>
                </w:p>
                <w:p w14:paraId="1D549D26">
                  <w:pPr>
                    <w:pStyle w:val="4"/>
                    <w:spacing w:before="78" w:beforeAutospacing="0" w:after="78" w:afterAutospacing="0" w:line="500" w:lineRule="exact"/>
                    <w:ind w:left="174" w:leftChars="83"/>
                    <w:jc w:val="both"/>
                    <w:rPr>
                      <w:rFonts w:hint="eastAsia"/>
                    </w:rPr>
                  </w:pPr>
                  <w:r>
                    <w:rPr>
                      <w:rFonts w:hint="eastAsia" w:ascii="微软雅黑" w:hAnsi="微软雅黑" w:eastAsia="微软雅黑"/>
                      <w:b/>
                      <w:bCs/>
                      <w:color w:val="1FA17F"/>
                    </w:rPr>
                    <w:t>主持人</w:t>
                  </w:r>
                </w:p>
                <w:p w14:paraId="21A26B20">
                  <w:pPr>
                    <w:pStyle w:val="4"/>
                    <w:numPr>
                      <w:ilvl w:val="1"/>
                      <w:numId w:val="1"/>
                    </w:numPr>
                    <w:spacing w:before="0" w:beforeAutospacing="0" w:after="0" w:afterAutospacing="0" w:line="520" w:lineRule="exact"/>
                    <w:ind w:left="902" w:hanging="420"/>
                    <w:jc w:val="both"/>
                    <w:rPr>
                      <w:kern w:val="0"/>
                    </w:rPr>
                  </w:pPr>
                  <w:r>
                    <w:rPr>
                      <w:rFonts w:hint="eastAsia" w:ascii="微软雅黑" w:hAnsi="微软雅黑" w:eastAsia="微软雅黑"/>
                      <w:color w:val="595959"/>
                      <w:sz w:val="22"/>
                      <w:szCs w:val="22"/>
                    </w:rPr>
                    <w:t>贝多广 中国普惠金融研究院（CAFI）院长</w:t>
                  </w:r>
                </w:p>
              </w:tc>
            </w:tr>
            <w:tr w14:paraId="32482715">
              <w:tblPrEx>
                <w:tblCellMar>
                  <w:top w:w="15" w:type="dxa"/>
                  <w:left w:w="15" w:type="dxa"/>
                  <w:bottom w:w="15" w:type="dxa"/>
                  <w:right w:w="15" w:type="dxa"/>
                </w:tblCellMar>
              </w:tblPrEx>
              <w:trPr>
                <w:trHeight w:val="405" w:hRule="atLeast"/>
                <w:jc w:val="center"/>
              </w:trPr>
              <w:tc>
                <w:tcPr>
                  <w:tcW w:w="1653" w:type="dxa"/>
                  <w:tcBorders>
                    <w:top w:val="single" w:color="D8D8D8" w:sz="2" w:space="0"/>
                    <w:left w:val="single" w:color="D8D8D8" w:sz="2" w:space="0"/>
                    <w:bottom w:val="single" w:color="D8D8D8" w:sz="12" w:space="0"/>
                    <w:right w:val="single" w:color="D8D8D8" w:sz="2" w:space="0"/>
                  </w:tcBorders>
                  <w:tcMar>
                    <w:top w:w="0" w:type="dxa"/>
                    <w:left w:w="108" w:type="dxa"/>
                    <w:bottom w:w="0" w:type="dxa"/>
                    <w:right w:w="108" w:type="dxa"/>
                  </w:tcMar>
                </w:tcPr>
                <w:p w14:paraId="076F2889">
                  <w:pPr>
                    <w:pStyle w:val="4"/>
                    <w:spacing w:before="78" w:beforeAutospacing="0" w:after="78" w:afterAutospacing="0" w:line="400" w:lineRule="exact"/>
                    <w:jc w:val="both"/>
                    <w:rPr>
                      <w:rFonts w:hint="eastAsia"/>
                    </w:rPr>
                  </w:pPr>
                  <w:r>
                    <w:rPr>
                      <w:rFonts w:hint="eastAsia" w:ascii="微软雅黑" w:hAnsi="微软雅黑" w:eastAsia="微软雅黑"/>
                      <w:color w:val="595959"/>
                    </w:rPr>
                    <w:t>11:20-11:30</w:t>
                  </w:r>
                </w:p>
              </w:tc>
              <w:tc>
                <w:tcPr>
                  <w:tcW w:w="8106" w:type="dxa"/>
                  <w:tcBorders>
                    <w:top w:val="single" w:color="D8D8D8" w:sz="2" w:space="0"/>
                    <w:left w:val="single" w:color="D8D8D8" w:sz="2" w:space="0"/>
                    <w:bottom w:val="single" w:color="D8D8D8" w:sz="12" w:space="0"/>
                    <w:right w:val="single" w:color="D8D8D8" w:sz="2" w:space="0"/>
                  </w:tcBorders>
                  <w:tcMar>
                    <w:top w:w="0" w:type="dxa"/>
                    <w:left w:w="108" w:type="dxa"/>
                    <w:bottom w:w="0" w:type="dxa"/>
                    <w:right w:w="108" w:type="dxa"/>
                  </w:tcMar>
                </w:tcPr>
                <w:p w14:paraId="3A5B3454">
                  <w:pPr>
                    <w:pStyle w:val="4"/>
                    <w:spacing w:before="78" w:beforeAutospacing="0" w:after="78" w:afterAutospacing="0" w:line="400" w:lineRule="exact"/>
                    <w:ind w:left="174" w:leftChars="83"/>
                    <w:jc w:val="both"/>
                    <w:rPr>
                      <w:rFonts w:hint="eastAsia"/>
                    </w:rPr>
                  </w:pPr>
                  <w:r>
                    <w:rPr>
                      <w:rFonts w:hint="eastAsia" w:ascii="微软雅黑" w:hAnsi="微软雅黑" w:eastAsia="微软雅黑"/>
                      <w:b/>
                      <w:bCs/>
                      <w:color w:val="1FA17F"/>
                    </w:rPr>
                    <w:t>总结</w:t>
                  </w:r>
                </w:p>
              </w:tc>
            </w:tr>
          </w:tbl>
          <w:p w14:paraId="18817FD6">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tc>
      </w:tr>
      <w:tr w14:paraId="0D9EC311">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jc w:val="center"/>
        </w:trPr>
        <w:tc>
          <w:tcPr>
            <w:tcW w:w="10074" w:type="dxa"/>
            <w:gridSpan w:val="6"/>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4F12B60B">
            <w:pPr>
              <w:spacing w:line="440" w:lineRule="exact"/>
              <w:jc w:val="center"/>
              <w:rPr>
                <w:rFonts w:hint="eastAsia" w:ascii="微软雅黑" w:hAnsi="微软雅黑" w:eastAsia="微软雅黑"/>
                <w:b/>
                <w:bCs/>
                <w:color w:val="00BD8B"/>
                <w:sz w:val="28"/>
                <w:szCs w:val="28"/>
              </w:rPr>
            </w:pPr>
            <w:r>
              <w:rPr>
                <w:rFonts w:hint="eastAsia" w:ascii="微软雅黑" w:hAnsi="微软雅黑" w:eastAsia="微软雅黑"/>
                <w:b/>
                <w:bCs/>
                <w:color w:val="00BD8B"/>
                <w:sz w:val="28"/>
                <w:szCs w:val="28"/>
              </w:rPr>
              <w:t>主题午餐会（仅限邀请）</w:t>
            </w:r>
          </w:p>
          <w:p w14:paraId="5600BC12">
            <w:pPr>
              <w:spacing w:line="440" w:lineRule="exact"/>
              <w:jc w:val="center"/>
              <w:rPr>
                <w:rFonts w:hint="eastAsia" w:ascii="微软雅黑" w:hAnsi="微软雅黑" w:eastAsia="微软雅黑"/>
                <w:b/>
                <w:bCs/>
                <w:color w:val="00BD8B"/>
                <w:sz w:val="24"/>
                <w:szCs w:val="24"/>
              </w:rPr>
            </w:pPr>
            <w:r>
              <w:rPr>
                <w:rFonts w:hint="eastAsia" w:ascii="微软雅黑" w:hAnsi="微软雅黑" w:eastAsia="微软雅黑"/>
                <w:b/>
                <w:bCs/>
                <w:color w:val="00BD8B"/>
                <w:sz w:val="28"/>
                <w:szCs w:val="28"/>
              </w:rPr>
              <w:t>《普惠金融中的政府与市场Two Tales of Financial Inclusion: Government and Market——中国普惠金融发展报告（2024》报告发布</w:t>
            </w:r>
          </w:p>
        </w:tc>
      </w:tr>
      <w:tr w14:paraId="728D412F">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1268" w:hRule="atLeast"/>
          <w:jc w:val="center"/>
        </w:trPr>
        <w:tc>
          <w:tcPr>
            <w:tcW w:w="1701" w:type="dxa"/>
            <w:tcBorders>
              <w:top w:val="single" w:color="7E7E7E" w:themeColor="background1" w:themeShade="7F" w:sz="4" w:space="0"/>
              <w:bottom w:val="single" w:color="auto" w:sz="4" w:space="0"/>
              <w:right w:val="single" w:color="auto" w:sz="4" w:space="0"/>
              <w:tl2br w:val="nil"/>
              <w:tr2bl w:val="nil"/>
            </w:tcBorders>
            <w:shd w:val="clear" w:color="auto" w:fill="FFFFFF"/>
          </w:tcPr>
          <w:p w14:paraId="71B211A0">
            <w:pPr>
              <w:spacing w:line="440" w:lineRule="exact"/>
              <w:rPr>
                <w:rFonts w:hint="eastAsia" w:ascii="微软雅黑" w:hAnsi="微软雅黑" w:eastAsia="微软雅黑"/>
                <w:color w:val="00BD8B"/>
                <w:sz w:val="22"/>
              </w:rPr>
            </w:pPr>
            <w:r>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t>12:00-12:05</w:t>
            </w:r>
          </w:p>
        </w:tc>
        <w:tc>
          <w:tcPr>
            <w:tcW w:w="8364" w:type="dxa"/>
            <w:gridSpan w:val="4"/>
            <w:tcBorders>
              <w:top w:val="single" w:color="7E7E7E" w:themeColor="background1" w:themeShade="7F" w:sz="4" w:space="0"/>
              <w:left w:val="single" w:color="auto" w:sz="4" w:space="0"/>
              <w:bottom w:val="single" w:color="auto" w:sz="4" w:space="0"/>
              <w:tl2br w:val="nil"/>
              <w:tr2bl w:val="nil"/>
            </w:tcBorders>
            <w:shd w:val="clear" w:color="auto" w:fill="FFFFFF"/>
          </w:tcPr>
          <w:p w14:paraId="220A04D9">
            <w:pPr>
              <w:spacing w:before="78" w:beforeLines="25" w:after="78" w:afterLines="25" w:line="500" w:lineRule="exact"/>
              <w:ind w:left="174" w:leftChars="83"/>
              <w:rPr>
                <w:rFonts w:hint="eastAsia" w:ascii="微软雅黑" w:hAnsi="微软雅黑" w:eastAsia="微软雅黑"/>
                <w:b/>
                <w:bCs/>
                <w:color w:val="1FA17F"/>
                <w:sz w:val="24"/>
              </w:rPr>
            </w:pPr>
            <w:r>
              <w:rPr>
                <w:rFonts w:hint="eastAsia" w:ascii="微软雅黑" w:hAnsi="微软雅黑" w:eastAsia="微软雅黑"/>
                <w:b/>
                <w:bCs/>
                <w:color w:val="1FA17F"/>
                <w:sz w:val="24"/>
              </w:rPr>
              <w:t>主持人</w:t>
            </w:r>
          </w:p>
          <w:p w14:paraId="470868AD">
            <w:pPr>
              <w:pStyle w:val="5"/>
              <w:numPr>
                <w:ilvl w:val="0"/>
                <w:numId w:val="2"/>
              </w:numPr>
              <w:spacing w:line="440" w:lineRule="exact"/>
              <w:ind w:firstLineChars="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邢  鹂 CAFI研究员</w:t>
            </w:r>
          </w:p>
        </w:tc>
      </w:tr>
      <w:tr w14:paraId="358E63F9">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1370" w:hRule="atLeast"/>
          <w:jc w:val="center"/>
        </w:trPr>
        <w:tc>
          <w:tcPr>
            <w:tcW w:w="1701" w:type="dxa"/>
            <w:tcBorders>
              <w:top w:val="single" w:color="auto" w:sz="4" w:space="0"/>
              <w:bottom w:val="single" w:color="auto" w:sz="4" w:space="0"/>
              <w:right w:val="single" w:color="auto" w:sz="4" w:space="0"/>
              <w:tl2br w:val="nil"/>
              <w:tr2bl w:val="nil"/>
            </w:tcBorders>
            <w:shd w:val="clear" w:color="auto" w:fill="FFFFFF"/>
          </w:tcPr>
          <w:p w14:paraId="7E0C34C9">
            <w:pPr>
              <w:spacing w:line="440" w:lineRule="exact"/>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t>12:05-12:25</w:t>
            </w:r>
          </w:p>
        </w:tc>
        <w:tc>
          <w:tcPr>
            <w:tcW w:w="8364" w:type="dxa"/>
            <w:gridSpan w:val="4"/>
            <w:tcBorders>
              <w:top w:val="single" w:color="auto" w:sz="4" w:space="0"/>
              <w:left w:val="single" w:color="auto" w:sz="4" w:space="0"/>
              <w:bottom w:val="single" w:color="auto" w:sz="4" w:space="0"/>
              <w:tl2br w:val="nil"/>
              <w:tr2bl w:val="nil"/>
            </w:tcBorders>
            <w:shd w:val="clear" w:color="auto" w:fill="FFFFFF"/>
          </w:tcPr>
          <w:p w14:paraId="0FA5D5FD">
            <w:pPr>
              <w:spacing w:before="78" w:beforeLines="25" w:after="78" w:afterLines="25" w:line="500" w:lineRule="exact"/>
              <w:ind w:left="174" w:leftChars="83"/>
              <w:rPr>
                <w:rFonts w:hint="eastAsia" w:ascii="微软雅黑" w:hAnsi="微软雅黑" w:eastAsia="微软雅黑"/>
                <w:b/>
                <w:bCs/>
                <w:color w:val="1FA17F"/>
                <w:sz w:val="24"/>
              </w:rPr>
            </w:pPr>
            <w:r>
              <w:rPr>
                <w:rFonts w:hint="eastAsia" w:ascii="微软雅黑" w:hAnsi="微软雅黑" w:eastAsia="微软雅黑"/>
                <w:b/>
                <w:bCs/>
                <w:color w:val="1FA17F"/>
                <w:sz w:val="24"/>
              </w:rPr>
              <w:t>中国普惠金融发展报告发布</w:t>
            </w:r>
          </w:p>
          <w:p w14:paraId="7E22DC4F">
            <w:pPr>
              <w:spacing w:before="78" w:beforeLines="25" w:after="78" w:afterLines="25" w:line="500" w:lineRule="exact"/>
              <w:ind w:left="174" w:leftChars="83"/>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发布人：</w:t>
            </w:r>
          </w:p>
          <w:p w14:paraId="75C2B7D6">
            <w:pPr>
              <w:pStyle w:val="5"/>
              <w:numPr>
                <w:ilvl w:val="0"/>
                <w:numId w:val="2"/>
              </w:numPr>
              <w:spacing w:line="440" w:lineRule="exact"/>
              <w:ind w:firstLineChars="0"/>
              <w:rPr>
                <w:rFonts w:hint="eastAsia" w:ascii="微软雅黑" w:hAnsi="微软雅黑" w:eastAsia="微软雅黑"/>
                <w:b/>
                <w:bCs/>
                <w:color w:val="1FA17F"/>
                <w:sz w:val="24"/>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胡  煦  中国普惠金融研究院（CAFI）研究部执行主任</w:t>
            </w:r>
          </w:p>
        </w:tc>
      </w:tr>
      <w:tr w14:paraId="489A21A2">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660" w:hRule="atLeast"/>
          <w:jc w:val="center"/>
        </w:trPr>
        <w:tc>
          <w:tcPr>
            <w:tcW w:w="1701" w:type="dxa"/>
            <w:tcBorders>
              <w:top w:val="single" w:color="auto" w:sz="4" w:space="0"/>
              <w:bottom w:val="single" w:color="auto" w:sz="4" w:space="0"/>
              <w:right w:val="single" w:color="auto" w:sz="4" w:space="0"/>
              <w:tl2br w:val="nil"/>
              <w:tr2bl w:val="nil"/>
            </w:tcBorders>
            <w:shd w:val="clear" w:color="auto" w:fill="FFFFFF"/>
          </w:tcPr>
          <w:p w14:paraId="3E021AED">
            <w:pPr>
              <w:spacing w:line="440" w:lineRule="exact"/>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t>12:25-12:55</w:t>
            </w:r>
          </w:p>
        </w:tc>
        <w:tc>
          <w:tcPr>
            <w:tcW w:w="8364" w:type="dxa"/>
            <w:gridSpan w:val="4"/>
            <w:tcBorders>
              <w:top w:val="single" w:color="auto" w:sz="4" w:space="0"/>
              <w:left w:val="single" w:color="auto" w:sz="4" w:space="0"/>
              <w:bottom w:val="single" w:color="auto" w:sz="4" w:space="0"/>
              <w:tl2br w:val="nil"/>
              <w:tr2bl w:val="nil"/>
            </w:tcBorders>
            <w:shd w:val="clear" w:color="auto" w:fill="FFFFFF"/>
          </w:tcPr>
          <w:p w14:paraId="0762324D">
            <w:pPr>
              <w:pStyle w:val="5"/>
              <w:numPr>
                <w:ilvl w:val="255"/>
                <w:numId w:val="0"/>
              </w:numPr>
              <w:spacing w:line="520" w:lineRule="exact"/>
              <w:ind w:firstLine="240" w:firstLineChars="10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1FA17F"/>
                <w:sz w:val="24"/>
              </w:rPr>
              <w:t>报告点评发言</w:t>
            </w:r>
          </w:p>
        </w:tc>
      </w:tr>
      <w:tr w14:paraId="37C7BB98">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540" w:hRule="atLeast"/>
          <w:jc w:val="center"/>
        </w:trPr>
        <w:tc>
          <w:tcPr>
            <w:tcW w:w="1701" w:type="dxa"/>
            <w:tcBorders>
              <w:top w:val="single" w:color="auto" w:sz="4" w:space="0"/>
              <w:bottom w:val="single" w:color="7E7E7E" w:themeColor="background1" w:themeShade="7F" w:sz="4" w:space="0"/>
              <w:right w:val="single" w:color="auto" w:sz="4" w:space="0"/>
              <w:tl2br w:val="nil"/>
              <w:tr2bl w:val="nil"/>
            </w:tcBorders>
            <w:shd w:val="clear" w:color="auto" w:fill="FFFFFF"/>
          </w:tcPr>
          <w:p w14:paraId="749C6B94">
            <w:pPr>
              <w:spacing w:line="440" w:lineRule="exact"/>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t>12:55</w:t>
            </w:r>
            <w:r>
              <w:rPr>
                <w:rFonts w:ascii="微软雅黑" w:hAnsi="微软雅黑" w:eastAsia="微软雅黑"/>
                <w:color w:val="595959" w:themeColor="text1" w:themeTint="A6"/>
                <w:sz w:val="24"/>
                <w14:textFill>
                  <w14:solidFill>
                    <w14:schemeClr w14:val="tx1">
                      <w14:lumMod w14:val="65000"/>
                      <w14:lumOff w14:val="35000"/>
                    </w14:schemeClr>
                  </w14:solidFill>
                </w14:textFill>
              </w:rPr>
              <w:t>-</w:t>
            </w:r>
            <w:r>
              <w:rPr>
                <w:rFonts w:hint="eastAsia" w:ascii="微软雅黑" w:hAnsi="微软雅黑" w:eastAsia="微软雅黑"/>
                <w:color w:val="595959" w:themeColor="text1" w:themeTint="A6"/>
                <w:sz w:val="24"/>
                <w14:textFill>
                  <w14:solidFill>
                    <w14:schemeClr w14:val="tx1">
                      <w14:lumMod w14:val="65000"/>
                      <w14:lumOff w14:val="35000"/>
                    </w14:schemeClr>
                  </w14:solidFill>
                </w14:textFill>
              </w:rPr>
              <w:t>14:00</w:t>
            </w:r>
          </w:p>
        </w:tc>
        <w:tc>
          <w:tcPr>
            <w:tcW w:w="8364" w:type="dxa"/>
            <w:gridSpan w:val="4"/>
            <w:tcBorders>
              <w:top w:val="single" w:color="auto" w:sz="4" w:space="0"/>
              <w:left w:val="single" w:color="auto" w:sz="4" w:space="0"/>
              <w:bottom w:val="single" w:color="7E7E7E" w:themeColor="background1" w:themeShade="7F" w:sz="4" w:space="0"/>
              <w:tl2br w:val="nil"/>
              <w:tr2bl w:val="nil"/>
            </w:tcBorders>
            <w:shd w:val="clear" w:color="auto" w:fill="FFFFFF"/>
          </w:tcPr>
          <w:p w14:paraId="16CA173C">
            <w:pPr>
              <w:spacing w:before="78" w:beforeLines="25" w:after="78" w:afterLines="25" w:line="500" w:lineRule="exact"/>
              <w:ind w:left="174" w:leftChars="83"/>
              <w:rPr>
                <w:rFonts w:hint="eastAsia" w:ascii="微软雅黑" w:hAnsi="微软雅黑" w:eastAsia="微软雅黑"/>
                <w:b/>
                <w:bCs/>
                <w:color w:val="1FA17F"/>
                <w:sz w:val="24"/>
              </w:rPr>
            </w:pPr>
            <w:r>
              <w:rPr>
                <w:rFonts w:hint="eastAsia" w:ascii="微软雅黑" w:hAnsi="微软雅黑" w:eastAsia="微软雅黑"/>
                <w:b/>
                <w:bCs/>
                <w:color w:val="1FA17F"/>
                <w:sz w:val="24"/>
              </w:rPr>
              <w:t>互动讨论及总结</w:t>
            </w:r>
          </w:p>
          <w:p w14:paraId="4F1C140B">
            <w:pPr>
              <w:tabs>
                <w:tab w:val="left" w:pos="420"/>
                <w:tab w:val="left" w:pos="840"/>
                <w:tab w:val="left" w:pos="1260"/>
                <w:tab w:val="left" w:pos="1680"/>
                <w:tab w:val="left" w:pos="2100"/>
                <w:tab w:val="left" w:pos="2520"/>
                <w:tab w:val="left" w:pos="2940"/>
                <w:tab w:val="left" w:pos="3360"/>
                <w:tab w:val="left" w:pos="3780"/>
                <w:tab w:val="left" w:pos="6098"/>
              </w:tabs>
              <w:spacing w:line="500" w:lineRule="exact"/>
              <w:ind w:left="174" w:leftChars="83"/>
              <w:rPr>
                <w:rFonts w:hint="eastAsia" w:ascii="微软雅黑" w:hAnsi="微软雅黑" w:eastAsia="微软雅黑"/>
                <w:b/>
                <w:bCs/>
                <w:color w:val="1FA17F"/>
                <w:sz w:val="24"/>
              </w:rPr>
            </w:pPr>
            <w:r>
              <w:rPr>
                <w:rFonts w:hint="eastAsia" w:ascii="微软雅黑" w:hAnsi="微软雅黑" w:eastAsia="微软雅黑"/>
                <w:b/>
                <w:bCs/>
                <w:color w:val="1FA17F"/>
                <w:sz w:val="24"/>
              </w:rPr>
              <w:t>主持人</w:t>
            </w:r>
          </w:p>
          <w:p w14:paraId="7250A73D">
            <w:pPr>
              <w:pStyle w:val="5"/>
              <w:numPr>
                <w:ilvl w:val="0"/>
                <w:numId w:val="2"/>
              </w:numPr>
              <w:spacing w:line="520" w:lineRule="exact"/>
              <w:ind w:firstLineChars="0"/>
              <w:rPr>
                <w:rFonts w:hint="eastAsia" w:ascii="微软雅黑" w:hAnsi="微软雅黑" w:eastAsia="微软雅黑"/>
                <w:b/>
                <w:bCs/>
                <w:color w:val="1FA17F"/>
                <w:sz w:val="24"/>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 xml:space="preserve">贝多广 </w:t>
            </w:r>
            <w:r>
              <w:rPr>
                <w:rFonts w:ascii="微软雅黑" w:hAnsi="微软雅黑" w:eastAsia="微软雅黑"/>
                <w:color w:val="595959" w:themeColor="text1" w:themeTint="A6"/>
                <w:sz w:val="22"/>
                <w14:textFill>
                  <w14:solidFill>
                    <w14:schemeClr w14:val="tx1">
                      <w14:lumMod w14:val="65000"/>
                      <w14:lumOff w14:val="35000"/>
                    </w14:schemeClr>
                  </w14:solidFill>
                </w14:textFill>
              </w:rPr>
              <w:t xml:space="preserve"> CAFI院长</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 xml:space="preserve"> </w:t>
            </w:r>
            <w:r>
              <w:rPr>
                <w:rFonts w:hint="eastAsia" w:ascii="微软雅黑" w:hAnsi="微软雅黑" w:eastAsia="微软雅黑"/>
                <w:b/>
                <w:bCs/>
                <w:color w:val="767171" w:themeColor="background2" w:themeShade="80"/>
                <w:sz w:val="22"/>
              </w:rPr>
              <w:t>老博士，</w:t>
            </w:r>
            <w:r>
              <w:rPr>
                <w:rFonts w:hint="eastAsia" w:ascii="微软雅黑" w:hAnsi="微软雅黑" w:eastAsia="微软雅黑"/>
                <w:b/>
                <w:bCs/>
                <w:color w:val="767171" w:themeColor="background2" w:themeShade="80"/>
                <w:sz w:val="22"/>
                <w:lang w:val="en-US" w:eastAsia="zh-CN"/>
              </w:rPr>
              <w:t>1988</w:t>
            </w:r>
            <w:bookmarkStart w:id="2" w:name="_GoBack"/>
            <w:bookmarkEnd w:id="2"/>
            <w:r>
              <w:rPr>
                <w:rFonts w:hint="eastAsia" w:ascii="微软雅黑" w:hAnsi="微软雅黑" w:eastAsia="微软雅黑"/>
                <w:b/>
                <w:bCs/>
                <w:color w:val="767171" w:themeColor="background2" w:themeShade="80"/>
                <w:sz w:val="22"/>
              </w:rPr>
              <w:t>级</w:t>
            </w:r>
          </w:p>
        </w:tc>
      </w:tr>
      <w:tr w14:paraId="014999AA">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trHeight w:val="90"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68B8F6D8">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14:30-16:00</w:t>
            </w:r>
          </w:p>
          <w:p w14:paraId="31458A3D">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69B5CB0A">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05788D4F">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3B336C8F">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786FAFD3">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32D8A62B">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31D1D13E">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4CA954E8">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13D9A284">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63378007">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1532A1A3">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3673F2D3">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tc>
        <w:tc>
          <w:tcPr>
            <w:tcW w:w="4164" w:type="dxa"/>
            <w:gridSpan w:val="2"/>
            <w:tcBorders>
              <w:top w:val="single" w:color="7E7E7E" w:themeColor="background1" w:themeShade="7F" w:sz="4" w:space="0"/>
              <w:bottom w:val="single" w:color="7E7E7E" w:themeColor="background1" w:themeShade="7F" w:sz="4" w:space="0"/>
              <w:tl2br w:val="nil"/>
              <w:tr2bl w:val="nil"/>
            </w:tcBorders>
            <w:shd w:val="clear" w:color="auto" w:fill="FFFFFF"/>
            <w:vAlign w:val="top"/>
          </w:tcPr>
          <w:p w14:paraId="22DD2BF4">
            <w:pPr>
              <w:spacing w:line="440" w:lineRule="exact"/>
              <w:jc w:val="both"/>
              <w:rPr>
                <w:rFonts w:hint="eastAsia" w:ascii="微软雅黑" w:hAnsi="微软雅黑" w:eastAsia="微软雅黑"/>
                <w:color w:val="00BD8B"/>
                <w:sz w:val="22"/>
              </w:rPr>
            </w:pPr>
            <w:r>
              <w:rPr>
                <w:rFonts w:hint="eastAsia" w:ascii="微软雅黑" w:hAnsi="微软雅黑" w:eastAsia="微软雅黑"/>
                <w:color w:val="00BD8B"/>
                <w:sz w:val="22"/>
              </w:rPr>
              <w:t>主题论坛：</w:t>
            </w:r>
          </w:p>
          <w:p w14:paraId="0C0CA10B">
            <w:pPr>
              <w:spacing w:line="440" w:lineRule="exact"/>
              <w:jc w:val="both"/>
              <w:rPr>
                <w:rFonts w:hint="eastAsia" w:ascii="微软雅黑" w:hAnsi="微软雅黑" w:eastAsia="微软雅黑"/>
                <w:b/>
                <w:bCs/>
                <w:color w:val="00BD8B"/>
                <w:sz w:val="22"/>
              </w:rPr>
            </w:pPr>
            <w:r>
              <w:rPr>
                <w:rFonts w:hint="eastAsia" w:ascii="微软雅黑" w:hAnsi="微软雅黑" w:eastAsia="微软雅黑"/>
                <w:b/>
                <w:bCs/>
                <w:color w:val="00BD8B"/>
                <w:sz w:val="22"/>
              </w:rPr>
              <w:t>乡村金融：徘徊在十字路口</w:t>
            </w:r>
          </w:p>
          <w:p w14:paraId="00957DC0">
            <w:pPr>
              <w:spacing w:line="440" w:lineRule="exact"/>
              <w:jc w:val="both"/>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sz w:val="22"/>
              </w:rPr>
              <w:t>乡村振兴需要一个与乡村发展共同演进的乡村金融生态体系。这个生态体系包含哪些内容？如何解决乡村金融的“最后一公里”问题？如何看待乡村金融服务的价格？如何提升乡村金融的规模效应？乡村金融机构如何同时实现乡村振兴使命和健康可持续经营？监管可以如何营造利于实现“双重目标”的环境？</w:t>
            </w:r>
          </w:p>
          <w:p w14:paraId="689A4CA2">
            <w:pPr>
              <w:spacing w:line="440" w:lineRule="exact"/>
              <w:jc w:val="both"/>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399C6E89">
            <w:pPr>
              <w:pStyle w:val="5"/>
              <w:numPr>
                <w:ilvl w:val="0"/>
                <w:numId w:val="2"/>
              </w:numPr>
              <w:spacing w:line="440" w:lineRule="exact"/>
              <w:ind w:firstLineChars="0"/>
              <w:jc w:val="both"/>
              <w:rPr>
                <w:rFonts w:hint="eastAsia" w:ascii="微软雅黑" w:hAnsi="微软雅黑" w:eastAsia="微软雅黑"/>
                <w:color w:val="262626"/>
                <w:sz w:val="22"/>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贝多广 中国普惠金融研究院院长</w:t>
            </w:r>
            <w:r>
              <w:rPr>
                <w:rFonts w:hint="eastAsia" w:ascii="微软雅黑" w:hAnsi="微软雅黑" w:eastAsia="微软雅黑"/>
                <w:b/>
                <w:bCs/>
                <w:color w:val="767171" w:themeColor="background2" w:themeShade="80"/>
                <w:sz w:val="22"/>
              </w:rPr>
              <w:t>老博士，1988级</w:t>
            </w:r>
          </w:p>
        </w:tc>
        <w:tc>
          <w:tcPr>
            <w:tcW w:w="4108"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76C3A228">
            <w:pPr>
              <w:spacing w:line="440" w:lineRule="exact"/>
              <w:rPr>
                <w:rFonts w:hint="eastAsia" w:ascii="微软雅黑" w:hAnsi="微软雅黑" w:eastAsia="微软雅黑"/>
                <w:b/>
                <w:bCs/>
                <w:color w:val="8497B0" w:themeColor="text2" w:themeTint="99"/>
                <w:sz w:val="22"/>
                <w14:textFill>
                  <w14:solidFill>
                    <w14:schemeClr w14:val="tx2">
                      <w14:lumMod w14:val="60000"/>
                      <w14:lumOff w14:val="40000"/>
                    </w14:schemeClr>
                  </w14:solidFill>
                </w14:textFill>
              </w:rPr>
            </w:pPr>
            <w:r>
              <w:rPr>
                <w:rFonts w:hint="eastAsia" w:ascii="微软雅黑" w:hAnsi="微软雅黑" w:eastAsia="微软雅黑"/>
                <w:color w:val="00BD8B"/>
                <w:sz w:val="22"/>
              </w:rPr>
              <w:t>主题论坛：</w:t>
            </w:r>
          </w:p>
          <w:p w14:paraId="224BFD74">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十年观察：重新审视金融科技对金融行业的影响</w:t>
            </w:r>
          </w:p>
          <w:p w14:paraId="72A0CCB9">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随着互联网、云计算、大数据以及人工智能的发展应用，金融科技对传统金融行业带来了深刻变革。在不断提升金融服务效率与质量，重塑金融业态的同时，金融科技也风险挑战。未来，如何适应金融科技的创新，如何提升智慧监管水平？如何让监管与金融、科技一起迭代？</w:t>
            </w:r>
          </w:p>
          <w:p w14:paraId="57322DC3">
            <w:pPr>
              <w:spacing w:line="440" w:lineRule="exac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7CC61330">
            <w:pPr>
              <w:pStyle w:val="5"/>
              <w:numPr>
                <w:ilvl w:val="0"/>
                <w:numId w:val="2"/>
              </w:numPr>
              <w:spacing w:line="440" w:lineRule="exact"/>
              <w:ind w:firstLineChars="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张健华  五道口金融学院教授</w:t>
            </w:r>
          </w:p>
        </w:tc>
      </w:tr>
      <w:tr w14:paraId="7C1587B1">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1B3DDB23">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16:30-18:00</w:t>
            </w:r>
          </w:p>
        </w:tc>
        <w:tc>
          <w:tcPr>
            <w:tcW w:w="4164"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62BCA663">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普惠金融案例专场</w:t>
            </w:r>
          </w:p>
          <w:p w14:paraId="180B58F0">
            <w:pPr>
              <w:spacing w:line="440" w:lineRule="exac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59CF071F">
            <w:pPr>
              <w:pStyle w:val="5"/>
              <w:numPr>
                <w:ilvl w:val="0"/>
                <w:numId w:val="3"/>
              </w:numPr>
              <w:spacing w:line="440" w:lineRule="exact"/>
              <w:ind w:firstLineChars="0"/>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张晓峰 CAFI研究</w:t>
            </w:r>
            <w:r>
              <w:rPr>
                <w:rFonts w:hint="eastAsia" w:ascii="微软雅黑" w:hAnsi="微软雅黑" w:eastAsia="微软雅黑"/>
                <w:color w:val="595959" w:themeColor="text1" w:themeTint="A6"/>
                <w:sz w:val="22"/>
                <w:lang w:val="en-US" w:eastAsia="zh-CN"/>
                <w14:textFill>
                  <w14:solidFill>
                    <w14:schemeClr w14:val="tx1">
                      <w14:lumMod w14:val="65000"/>
                      <w14:lumOff w14:val="35000"/>
                    </w14:schemeClr>
                  </w14:solidFill>
                </w14:textFill>
              </w:rPr>
              <w:t>员</w:t>
            </w:r>
          </w:p>
        </w:tc>
        <w:tc>
          <w:tcPr>
            <w:tcW w:w="4108"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444E3C77">
            <w:pPr>
              <w:spacing w:line="440" w:lineRule="exact"/>
              <w:rPr>
                <w:rFonts w:hint="eastAsia" w:ascii="微软雅黑" w:hAnsi="微软雅黑" w:eastAsia="微软雅黑"/>
                <w:b/>
                <w:bCs/>
                <w:color w:val="00BD8B"/>
                <w:sz w:val="22"/>
              </w:rPr>
            </w:pPr>
            <w:r>
              <w:rPr>
                <w:rFonts w:ascii="微软雅黑" w:hAnsi="微软雅黑" w:eastAsia="微软雅黑" w:cs="微软雅黑"/>
                <w:b/>
                <w:color w:val="00BD8B"/>
                <w:sz w:val="22"/>
              </w:rPr>
              <w:t>增强资金链韧性，守护小微金融健康</w:t>
            </w:r>
          </w:p>
          <w:p w14:paraId="43A04861">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去年的研究表明，很多小微企业金融健康状况有待提升，其中应收账款拖欠等现金流问题尤为突出。稳定可持续的现金流是小微企业发展的“生命线”。那么，今年小微企业金融健康状况如何？现金流是否稳健？小微企业能否经受住现金流不稳健的考验？从金融健康视角去看，如何增强资金链韧性？国际上有什么值得借鉴的经验？</w:t>
            </w:r>
          </w:p>
          <w:p w14:paraId="4D49A4AE">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w:t>
            </w:r>
          </w:p>
          <w:p w14:paraId="4C599457">
            <w:pPr>
              <w:pStyle w:val="5"/>
              <w:numPr>
                <w:ilvl w:val="0"/>
                <w:numId w:val="4"/>
              </w:numPr>
              <w:spacing w:line="440" w:lineRule="exact"/>
              <w:ind w:firstLineChars="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侯力铭 CAFI研究员（确认）</w:t>
            </w:r>
          </w:p>
        </w:tc>
      </w:tr>
      <w:tr w14:paraId="07E7D46E">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851"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1235D965">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18:30-20:30</w:t>
            </w:r>
          </w:p>
          <w:p w14:paraId="39DBB89D">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tcPr>
          <w:p w14:paraId="05BD3C43">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普惠金融进行“十”主题晚宴</w:t>
            </w:r>
          </w:p>
          <w:p w14:paraId="072CEB10">
            <w:pPr>
              <w:spacing w:line="440" w:lineRule="exact"/>
              <w:rPr>
                <w:rFonts w:hint="eastAsia" w:ascii="微软雅黑" w:hAnsi="微软雅黑" w:eastAsia="微软雅黑"/>
                <w:b/>
                <w:bCs/>
                <w:color w:val="8497B0" w:themeColor="text2" w:themeTint="99"/>
                <w:sz w:val="22"/>
                <w14:textFill>
                  <w14:solidFill>
                    <w14:schemeClr w14:val="tx2">
                      <w14:lumMod w14:val="60000"/>
                      <w14:lumOff w14:val="40000"/>
                    </w14:schemeClr>
                  </w14:solidFill>
                </w14:textFill>
              </w:rPr>
            </w:pPr>
            <w:r>
              <w:rPr>
                <w:rFonts w:hint="eastAsia" w:ascii="微软雅黑" w:hAnsi="微软雅黑" w:eastAsia="微软雅黑"/>
                <w:b/>
                <w:bCs/>
                <w:color w:val="00BD8B"/>
                <w:sz w:val="22"/>
              </w:rPr>
              <w:t>暨人大老博士论坛欢迎晚宴</w:t>
            </w:r>
          </w:p>
        </w:tc>
      </w:tr>
      <w:tr w14:paraId="5E9957F5">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680" w:hRule="atLeast"/>
          <w:jc w:val="center"/>
        </w:trPr>
        <w:tc>
          <w:tcPr>
            <w:tcW w:w="10065" w:type="dxa"/>
            <w:gridSpan w:val="5"/>
            <w:tcBorders>
              <w:top w:val="single" w:color="7E7E7E" w:themeColor="background1" w:themeShade="7F" w:sz="4" w:space="0"/>
              <w:bottom w:val="single" w:color="7E7E7E" w:themeColor="background1" w:themeShade="7F" w:sz="4" w:space="0"/>
              <w:tl2br w:val="nil"/>
              <w:tr2bl w:val="nil"/>
            </w:tcBorders>
            <w:shd w:val="clear" w:color="auto" w:fill="F1F1F1" w:themeFill="background1" w:themeFillShade="F2"/>
            <w:vAlign w:val="center"/>
          </w:tcPr>
          <w:p w14:paraId="17DADF65">
            <w:pPr>
              <w:spacing w:line="240" w:lineRule="exact"/>
              <w:jc w:val="center"/>
              <w:rPr>
                <w:rFonts w:hint="eastAsia" w:ascii="微软雅黑" w:hAnsi="微软雅黑" w:eastAsia="微软雅黑"/>
                <w:b/>
                <w:bCs/>
                <w:color w:val="00BD8B"/>
                <w:sz w:val="22"/>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11月9日</w:t>
            </w:r>
          </w:p>
        </w:tc>
      </w:tr>
      <w:tr w14:paraId="35C468AE">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2259"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199800B6">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9:00-9:30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tcPr>
          <w:p w14:paraId="237A93E0">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开幕仪式</w:t>
            </w:r>
          </w:p>
          <w:p w14:paraId="614059FC">
            <w:pPr>
              <w:spacing w:line="480" w:lineRule="exac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14353879">
            <w:pPr>
              <w:pStyle w:val="6"/>
              <w:numPr>
                <w:ilvl w:val="0"/>
                <w:numId w:val="5"/>
              </w:numPr>
              <w:spacing w:line="460" w:lineRule="exact"/>
              <w:ind w:left="504" w:hanging="442" w:firstLineChars="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 xml:space="preserve">贝多广 </w:t>
            </w:r>
            <w:r>
              <w:rPr>
                <w:rFonts w:ascii="微软雅黑" w:hAnsi="微软雅黑" w:eastAsia="微软雅黑"/>
                <w:color w:val="595959" w:themeColor="text1" w:themeTint="A6"/>
                <w:sz w:val="22"/>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中国人民大学中国普惠金融研究院（CAFI）院长</w:t>
            </w:r>
            <w:r>
              <w:rPr>
                <w:rFonts w:ascii="微软雅黑" w:hAnsi="微软雅黑" w:eastAsia="微软雅黑"/>
                <w:color w:val="595959" w:themeColor="text1" w:themeTint="A6"/>
                <w:sz w:val="22"/>
                <w14:textFill>
                  <w14:solidFill>
                    <w14:schemeClr w14:val="tx1">
                      <w14:lumMod w14:val="65000"/>
                      <w14:lumOff w14:val="35000"/>
                    </w14:schemeClr>
                  </w14:solidFill>
                </w14:textFill>
              </w:rPr>
              <w:t>/</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人大老博士论坛秘书长</w:t>
            </w:r>
          </w:p>
          <w:p w14:paraId="422278A2">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开幕致辞</w:t>
            </w:r>
          </w:p>
          <w:p w14:paraId="684B7641">
            <w:pPr>
              <w:spacing w:line="440" w:lineRule="exact"/>
              <w:rPr>
                <w:rFonts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 xml:space="preserve">嘉 </w:t>
            </w:r>
            <w:r>
              <w:rPr>
                <w:rFonts w:ascii="微软雅黑" w:hAnsi="微软雅黑" w:eastAsia="微软雅黑"/>
                <w:b/>
                <w:bCs/>
                <w:color w:val="595959" w:themeColor="text1" w:themeTint="A6"/>
                <w:sz w:val="22"/>
                <w14:textFill>
                  <w14:solidFill>
                    <w14:schemeClr w14:val="tx1">
                      <w14:lumMod w14:val="65000"/>
                      <w14:lumOff w14:val="35000"/>
                    </w14:schemeClr>
                  </w14:solidFill>
                </w14:textFill>
              </w:rPr>
              <w:t xml:space="preserve"> </w:t>
            </w: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宾：</w:t>
            </w:r>
          </w:p>
          <w:p w14:paraId="6361C030">
            <w:pPr>
              <w:pStyle w:val="5"/>
              <w:numPr>
                <w:ilvl w:val="0"/>
                <w:numId w:val="6"/>
              </w:numPr>
              <w:spacing w:line="440" w:lineRule="exact"/>
              <w:ind w:firstLineChars="0"/>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林尚立  中国人民大学校长</w:t>
            </w:r>
          </w:p>
        </w:tc>
      </w:tr>
      <w:tr w14:paraId="672C7662">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669"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2C5B3840">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9:30-10:15</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tcPr>
          <w:p w14:paraId="78C2C30E">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00BD8B"/>
                <w:sz w:val="22"/>
              </w:rPr>
              <w:t>主旨演讲</w:t>
            </w:r>
          </w:p>
        </w:tc>
      </w:tr>
      <w:tr w14:paraId="74A92C89">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51FF8812">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10:15-10:30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tcPr>
          <w:p w14:paraId="39B56626">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金融健康研究报告发布</w:t>
            </w:r>
          </w:p>
          <w:p w14:paraId="4B8F437A">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嘉  宾：</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贝多广 CAFI院长</w:t>
            </w:r>
          </w:p>
        </w:tc>
      </w:tr>
      <w:tr w14:paraId="39286D1C">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2C7F8A6F">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10:30-11:00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tcPr>
          <w:p w14:paraId="46803938">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茶 歇</w:t>
            </w:r>
          </w:p>
        </w:tc>
      </w:tr>
      <w:tr w14:paraId="2A1ED06E">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601CE4D1">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11:00-12:00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tcPr>
          <w:p w14:paraId="63708EF4">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普惠金融成就奖颁奖仪式</w:t>
            </w:r>
          </w:p>
        </w:tc>
      </w:tr>
      <w:tr w14:paraId="29C0C472">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476"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197D4C6B">
            <w:pPr>
              <w:spacing w:line="2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12:0</w:t>
            </w:r>
            <w:r>
              <w:rPr>
                <w:rFonts w:ascii="微软雅黑" w:hAnsi="微软雅黑" w:eastAsia="微软雅黑"/>
                <w:color w:val="595959" w:themeColor="text1" w:themeTint="A6"/>
                <w:sz w:val="22"/>
                <w14:textFill>
                  <w14:solidFill>
                    <w14:schemeClr w14:val="tx1">
                      <w14:lumMod w14:val="65000"/>
                      <w14:lumOff w14:val="35000"/>
                    </w14:schemeClr>
                  </w14:solidFill>
                </w14:textFill>
              </w:rPr>
              <w:t>0-1</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3:3</w:t>
            </w:r>
            <w:r>
              <w:rPr>
                <w:rFonts w:ascii="微软雅黑" w:hAnsi="微软雅黑" w:eastAsia="微软雅黑"/>
                <w:color w:val="595959" w:themeColor="text1" w:themeTint="A6"/>
                <w:sz w:val="22"/>
                <w14:textFill>
                  <w14:solidFill>
                    <w14:schemeClr w14:val="tx1">
                      <w14:lumMod w14:val="65000"/>
                      <w14:lumOff w14:val="35000"/>
                    </w14:schemeClr>
                  </w14:solidFill>
                </w14:textFill>
              </w:rPr>
              <w:t>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2C194AD4">
            <w:pPr>
              <w:spacing w:line="240" w:lineRule="exact"/>
              <w:rPr>
                <w:rFonts w:hint="eastAsia" w:ascii="微软雅黑" w:hAnsi="微软雅黑" w:eastAsia="微软雅黑"/>
                <w:b/>
                <w:bCs/>
                <w:color w:val="1F497D"/>
                <w:sz w:val="24"/>
                <w:szCs w:val="24"/>
              </w:rPr>
            </w:pPr>
            <w:r>
              <w:rPr>
                <w:rFonts w:hint="eastAsia" w:ascii="微软雅黑" w:hAnsi="微软雅黑" w:eastAsia="微软雅黑"/>
                <w:b/>
                <w:bCs/>
                <w:color w:val="00BD8B"/>
                <w:sz w:val="22"/>
              </w:rPr>
              <w:t>午 餐</w:t>
            </w:r>
          </w:p>
        </w:tc>
      </w:tr>
      <w:tr w14:paraId="1EC3F8B5">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54"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1EC31768">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13:3</w:t>
            </w:r>
            <w:r>
              <w:rPr>
                <w:rFonts w:ascii="微软雅黑" w:hAnsi="微软雅黑" w:eastAsia="微软雅黑"/>
                <w:color w:val="595959" w:themeColor="text1" w:themeTint="A6"/>
                <w:sz w:val="22"/>
                <w14:textFill>
                  <w14:solidFill>
                    <w14:schemeClr w14:val="tx1">
                      <w14:lumMod w14:val="65000"/>
                      <w14:lumOff w14:val="35000"/>
                    </w14:schemeClr>
                  </w14:solidFill>
                </w14:textFill>
              </w:rPr>
              <w:t>0-1</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5</w:t>
            </w:r>
            <w:r>
              <w:rPr>
                <w:rFonts w:ascii="微软雅黑" w:hAnsi="微软雅黑" w:eastAsia="微软雅黑"/>
                <w:color w:val="595959" w:themeColor="text1" w:themeTint="A6"/>
                <w:sz w:val="22"/>
                <w14:textFill>
                  <w14:solidFill>
                    <w14:schemeClr w14:val="tx1">
                      <w14:lumMod w14:val="65000"/>
                      <w14:lumOff w14:val="35000"/>
                    </w14:schemeClr>
                  </w14:solidFill>
                </w14:textFill>
              </w:rPr>
              <w:t>:00</w:t>
            </w:r>
          </w:p>
        </w:tc>
        <w:tc>
          <w:tcPr>
            <w:tcW w:w="3777" w:type="dxa"/>
            <w:tcBorders>
              <w:top w:val="single" w:color="7E7E7E" w:themeColor="background1" w:themeShade="7F" w:sz="4" w:space="0"/>
              <w:bottom w:val="single" w:color="7E7E7E" w:themeColor="background1" w:themeShade="7F" w:sz="4" w:space="0"/>
              <w:tl2br w:val="nil"/>
              <w:tr2bl w:val="nil"/>
            </w:tcBorders>
            <w:shd w:val="clear" w:color="auto" w:fill="FFFFFF"/>
          </w:tcPr>
          <w:p w14:paraId="37B09471">
            <w:pPr>
              <w:spacing w:line="440" w:lineRule="exact"/>
              <w:ind w:left="63" w:leftChars="30"/>
              <w:rPr>
                <w:rFonts w:hint="eastAsia" w:ascii="微软雅黑" w:hAnsi="微软雅黑" w:eastAsia="微软雅黑"/>
                <w:i/>
                <w:iCs/>
                <w:color w:val="00BD8B"/>
                <w:sz w:val="22"/>
              </w:rPr>
            </w:pPr>
            <w:r>
              <w:rPr>
                <w:rFonts w:hint="eastAsia" w:ascii="微软雅黑" w:hAnsi="微软雅黑" w:eastAsia="微软雅黑"/>
                <w:color w:val="00BD8B"/>
                <w:sz w:val="22"/>
              </w:rPr>
              <w:t>主题论坛：</w:t>
            </w:r>
          </w:p>
          <w:p w14:paraId="5B26D7F6">
            <w:pPr>
              <w:spacing w:line="440" w:lineRule="exact"/>
              <w:ind w:left="63" w:leftChars="30"/>
              <w:rPr>
                <w:rFonts w:hint="eastAsia" w:ascii="微软雅黑" w:hAnsi="微软雅黑" w:eastAsia="微软雅黑"/>
                <w:b/>
                <w:bCs/>
                <w:color w:val="00BD8B"/>
                <w:sz w:val="22"/>
              </w:rPr>
            </w:pPr>
            <w:bookmarkStart w:id="0" w:name="_Hlk143519727"/>
            <w:r>
              <w:rPr>
                <w:rFonts w:hint="eastAsia" w:ascii="微软雅黑" w:hAnsi="微软雅黑" w:eastAsia="微软雅黑"/>
                <w:b/>
                <w:bCs/>
                <w:color w:val="00BD8B"/>
                <w:sz w:val="22"/>
              </w:rPr>
              <w:t>十年观察：普惠金融改革试验区</w:t>
            </w:r>
            <w:bookmarkEnd w:id="0"/>
          </w:p>
          <w:p w14:paraId="0D6A42A8">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按照中央统一部署，区域金融改革通过创新试点，为金融改革“探路”，提升了金融服务可得性，支持民生持续改善和有效服务实体经济，更为全国的金融改革积累可复制推广的经验。回顾过去，普惠金融试验区成功或失败的原因有哪些？展望未来，如何稳步推动区域金融改革提质增效，如何更好服务经济社会高质量发展？</w:t>
            </w:r>
          </w:p>
          <w:p w14:paraId="72C0DF9A">
            <w:pPr>
              <w:spacing w:line="440" w:lineRule="exact"/>
              <w:jc w:val="lef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5483FC1C">
            <w:pPr>
              <w:pStyle w:val="5"/>
              <w:numPr>
                <w:ilvl w:val="0"/>
                <w:numId w:val="7"/>
              </w:numPr>
              <w:spacing w:line="440" w:lineRule="exact"/>
              <w:ind w:firstLineChars="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瞿  强  中国人民大学财政金融学院教授</w:t>
            </w:r>
          </w:p>
        </w:tc>
        <w:tc>
          <w:tcPr>
            <w:tcW w:w="4486"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41D14AE4">
            <w:pPr>
              <w:spacing w:line="440" w:lineRule="exact"/>
              <w:ind w:left="63" w:leftChars="30"/>
              <w:rPr>
                <w:rFonts w:hint="eastAsia" w:ascii="微软雅黑" w:hAnsi="微软雅黑" w:eastAsia="微软雅黑"/>
                <w:color w:val="00BD8B"/>
                <w:szCs w:val="21"/>
              </w:rPr>
            </w:pPr>
            <w:r>
              <w:rPr>
                <w:rFonts w:hint="eastAsia" w:ascii="微软雅黑" w:hAnsi="微软雅黑" w:eastAsia="微软雅黑"/>
                <w:color w:val="00BD8B"/>
                <w:sz w:val="22"/>
              </w:rPr>
              <w:t>主题论坛：</w:t>
            </w:r>
            <w:r>
              <w:rPr>
                <w:rFonts w:ascii="微软雅黑" w:hAnsi="微软雅黑" w:eastAsia="微软雅黑"/>
                <w:color w:val="00BD8B"/>
                <w:szCs w:val="21"/>
              </w:rPr>
              <w:t xml:space="preserve"> </w:t>
            </w:r>
          </w:p>
          <w:p w14:paraId="6EA7640D">
            <w:pPr>
              <w:spacing w:line="440" w:lineRule="exact"/>
              <w:ind w:left="63" w:leftChars="30" w:right="-109" w:rightChars="-52"/>
              <w:jc w:val="left"/>
              <w:rPr>
                <w:rFonts w:hint="eastAsia" w:ascii="微软雅黑" w:hAnsi="微软雅黑" w:eastAsia="微软雅黑"/>
                <w:color w:val="92D050"/>
                <w:sz w:val="22"/>
              </w:rPr>
            </w:pPr>
            <w:r>
              <w:rPr>
                <w:rFonts w:hint="eastAsia" w:ascii="微软雅黑" w:hAnsi="微软雅黑" w:eastAsia="微软雅黑"/>
                <w:b/>
                <w:bCs/>
                <w:color w:val="00BD8B"/>
                <w:sz w:val="22"/>
              </w:rPr>
              <w:t>普惠金融有“不可能三角”吗？</w:t>
            </w:r>
          </w:p>
          <w:p w14:paraId="343812DB">
            <w:pPr>
              <w:spacing w:line="440" w:lineRule="exact"/>
              <w:jc w:val="left"/>
              <w:rPr>
                <w:rFonts w:hint="eastAsia" w:ascii="微软雅黑" w:hAnsi="微软雅黑" w:eastAsia="微软雅黑"/>
                <w:color w:val="595959"/>
                <w:sz w:val="22"/>
              </w:rPr>
            </w:pPr>
            <w:r>
              <w:rPr>
                <w:rFonts w:hint="eastAsia" w:ascii="微软雅黑" w:hAnsi="微软雅黑" w:eastAsia="微软雅黑"/>
                <w:color w:val="595959"/>
                <w:sz w:val="22"/>
              </w:rPr>
              <w:t>合理的价格是普惠金融可持续发展的前提条件，当前金融定价与风险匹配吗？为了实现普惠金融中广覆盖、低风险和低价格的“不可能三角”，有哪些做法和经验？ 监管如何引导普惠金融良性竞争和实现可持续发展？</w:t>
            </w:r>
          </w:p>
          <w:p w14:paraId="1A89615C">
            <w:pPr>
              <w:spacing w:line="440" w:lineRule="exact"/>
              <w:jc w:val="lef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35EB6262">
            <w:pPr>
              <w:pStyle w:val="5"/>
              <w:numPr>
                <w:ilvl w:val="0"/>
                <w:numId w:val="7"/>
              </w:numPr>
              <w:spacing w:line="440" w:lineRule="exact"/>
              <w:ind w:firstLineChars="0"/>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伊志宏 中国人民大学原副校</w:t>
            </w:r>
            <w:r>
              <w:rPr>
                <w:rFonts w:hint="eastAsia" w:ascii="微软雅黑" w:hAnsi="微软雅黑" w:eastAsia="微软雅黑"/>
                <w:color w:val="595959" w:themeColor="text1" w:themeTint="A6"/>
                <w:sz w:val="22"/>
                <w:lang w:val="en-US" w:eastAsia="zh-CN"/>
                <w14:textFill>
                  <w14:solidFill>
                    <w14:schemeClr w14:val="tx1">
                      <w14:lumMod w14:val="65000"/>
                      <w14:lumOff w14:val="35000"/>
                    </w14:schemeClr>
                  </w14:solidFill>
                </w14:textFill>
              </w:rPr>
              <w:t>长</w:t>
            </w:r>
          </w:p>
          <w:p w14:paraId="1EC08D26">
            <w:pPr>
              <w:pStyle w:val="5"/>
              <w:numPr>
                <w:ilvl w:val="0"/>
                <w:numId w:val="0"/>
              </w:numPr>
              <w:spacing w:line="440" w:lineRule="exact"/>
              <w:ind w:leftChars="0"/>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tc>
      </w:tr>
      <w:tr w14:paraId="337B6CF2">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564"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49783553">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15:00-15:30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tcPr>
          <w:p w14:paraId="2B8595E2">
            <w:pPr>
              <w:spacing w:line="440" w:lineRule="exact"/>
              <w:ind w:left="63" w:leftChars="30"/>
              <w:rPr>
                <w:rFonts w:hint="eastAsia" w:ascii="微软雅黑" w:hAnsi="微软雅黑" w:eastAsia="微软雅黑"/>
                <w:color w:val="00BD8B"/>
                <w:sz w:val="22"/>
              </w:rPr>
            </w:pPr>
            <w:r>
              <w:rPr>
                <w:rFonts w:hint="eastAsia" w:ascii="微软雅黑" w:hAnsi="微软雅黑" w:eastAsia="微软雅黑"/>
                <w:b/>
                <w:bCs/>
                <w:color w:val="00BD8B"/>
                <w:sz w:val="22"/>
              </w:rPr>
              <w:t>茶 歇</w:t>
            </w:r>
          </w:p>
        </w:tc>
      </w:tr>
      <w:tr w14:paraId="45E49C0A">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943"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445B45C0">
            <w:pPr>
              <w:spacing w:line="44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bookmarkStart w:id="1" w:name="_Hlk179975534"/>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15:30-17:00</w:t>
            </w:r>
          </w:p>
        </w:tc>
        <w:tc>
          <w:tcPr>
            <w:tcW w:w="3777" w:type="dxa"/>
            <w:tcBorders>
              <w:top w:val="single" w:color="7E7E7E" w:themeColor="background1" w:themeShade="7F" w:sz="4" w:space="0"/>
              <w:bottom w:val="single" w:color="7E7E7E" w:themeColor="background1" w:themeShade="7F" w:sz="4" w:space="0"/>
              <w:tl2br w:val="nil"/>
              <w:tr2bl w:val="nil"/>
            </w:tcBorders>
            <w:shd w:val="clear" w:color="auto" w:fill="FFFFFF"/>
          </w:tcPr>
          <w:p w14:paraId="0F7AE7CE">
            <w:pPr>
              <w:spacing w:line="440" w:lineRule="exact"/>
              <w:rPr>
                <w:rFonts w:hint="eastAsia" w:ascii="微软雅黑" w:hAnsi="微软雅黑" w:eastAsia="微软雅黑"/>
                <w:color w:val="00BD8B"/>
                <w:sz w:val="22"/>
              </w:rPr>
            </w:pPr>
            <w:r>
              <w:rPr>
                <w:rFonts w:hint="eastAsia" w:ascii="微软雅黑" w:hAnsi="微软雅黑" w:eastAsia="微软雅黑"/>
                <w:color w:val="00BD8B"/>
                <w:sz w:val="22"/>
              </w:rPr>
              <w:t>主题论坛：</w:t>
            </w:r>
          </w:p>
          <w:p w14:paraId="5622FBA5">
            <w:pPr>
              <w:spacing w:line="440" w:lineRule="exact"/>
              <w:rPr>
                <w:rFonts w:hint="eastAsia" w:ascii="微软雅黑" w:hAnsi="微软雅黑" w:eastAsia="微软雅黑"/>
                <w:b/>
                <w:bCs/>
                <w:color w:val="00BD8B"/>
                <w:sz w:val="22"/>
              </w:rPr>
            </w:pPr>
            <w:r>
              <w:rPr>
                <w:rFonts w:hint="eastAsia" w:ascii="微软雅黑" w:hAnsi="微软雅黑" w:eastAsia="微软雅黑"/>
                <w:b/>
                <w:bCs/>
                <w:color w:val="00BD8B"/>
                <w:sz w:val="22"/>
              </w:rPr>
              <w:t>如何扩大政府性融资担保的作用？</w:t>
            </w:r>
          </w:p>
          <w:p w14:paraId="1F3522DA">
            <w:pPr>
              <w:spacing w:line="440" w:lineRule="exac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政府性融资担保机构能够更好地发挥其在普惠金融中的作用，为中小微企业和“三农”等领域提供更加广泛和高效的金融服务，从而促进实体经济的发展和普惠金融的高质量增长。拟讨论通过以下几个方面的措施来实现：</w:t>
            </w:r>
          </w:p>
          <w:p w14:paraId="689F80B4">
            <w:pPr>
              <w:adjustRightInd w:val="0"/>
              <w:snapToGrid w:val="0"/>
              <w:spacing w:after="0" w:line="440" w:lineRule="exact"/>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w:t>
            </w:r>
            <w:r>
              <w:rPr>
                <w:rFonts w:ascii="Arial" w:hAnsi="Arial" w:eastAsia="微软雅黑" w:cs="Arial"/>
                <w:color w:val="595959" w:themeColor="text1" w:themeTint="A6"/>
                <w:sz w:val="22"/>
                <w14:textFill>
                  <w14:solidFill>
                    <w14:schemeClr w14:val="tx1">
                      <w14:lumMod w14:val="65000"/>
                      <w14:lumOff w14:val="35000"/>
                    </w14:schemeClr>
                  </w14:solidFill>
                </w14:textFill>
              </w:rPr>
              <w:t>‌</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加强普惠金融顾问机制建设</w:t>
            </w:r>
            <w:r>
              <w:rPr>
                <w:rFonts w:ascii="Arial" w:hAnsi="Arial" w:eastAsia="微软雅黑" w:cs="Arial"/>
                <w:color w:val="595959" w:themeColor="text1" w:themeTint="A6"/>
                <w:sz w:val="22"/>
                <w14:textFill>
                  <w14:solidFill>
                    <w14:schemeClr w14:val="tx1">
                      <w14:lumMod w14:val="65000"/>
                      <w14:lumOff w14:val="35000"/>
                    </w14:schemeClr>
                  </w14:solidFill>
                </w14:textFill>
              </w:rPr>
              <w:t>‌</w:t>
            </w:r>
          </w:p>
          <w:p w14:paraId="0FE15841">
            <w:pPr>
              <w:adjustRightInd w:val="0"/>
              <w:snapToGrid w:val="0"/>
              <w:spacing w:after="0" w:line="440" w:lineRule="exact"/>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2、</w:t>
            </w:r>
            <w:r>
              <w:rPr>
                <w:rFonts w:ascii="Arial" w:hAnsi="Arial" w:eastAsia="微软雅黑" w:cs="Arial"/>
                <w:color w:val="595959" w:themeColor="text1" w:themeTint="A6"/>
                <w:sz w:val="22"/>
                <w14:textFill>
                  <w14:solidFill>
                    <w14:schemeClr w14:val="tx1">
                      <w14:lumMod w14:val="65000"/>
                      <w14:lumOff w14:val="35000"/>
                    </w14:schemeClr>
                  </w14:solidFill>
                </w14:textFill>
              </w:rPr>
              <w:t>‌</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扩大服务范围和降低门槛</w:t>
            </w:r>
          </w:p>
          <w:p w14:paraId="5597A92D">
            <w:pPr>
              <w:widowControl/>
              <w:adjustRightInd w:val="0"/>
              <w:snapToGrid w:val="0"/>
              <w:spacing w:after="0" w:line="440" w:lineRule="exact"/>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ascii="微软雅黑" w:hAnsi="微软雅黑" w:eastAsia="微软雅黑"/>
                <w:color w:val="595959" w:themeColor="text1" w:themeTint="A6"/>
                <w:sz w:val="22"/>
                <w14:textFill>
                  <w14:solidFill>
                    <w14:schemeClr w14:val="tx1">
                      <w14:lumMod w14:val="65000"/>
                      <w14:lumOff w14:val="35000"/>
                    </w14:schemeClr>
                  </w14:solidFill>
                </w14:textFill>
              </w:rPr>
              <w:t>3</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、优化普惠金融风险分担补偿机制</w:t>
            </w:r>
          </w:p>
          <w:p w14:paraId="221C90C4">
            <w:pPr>
              <w:widowControl/>
              <w:spacing w:line="440" w:lineRule="exact"/>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4、利用科技提升服务效率和质量</w:t>
            </w:r>
          </w:p>
          <w:p w14:paraId="3E8A7000">
            <w:pPr>
              <w:spacing w:line="440" w:lineRule="exac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69E9F9E5">
            <w:pPr>
              <w:pStyle w:val="5"/>
              <w:numPr>
                <w:ilvl w:val="0"/>
                <w:numId w:val="8"/>
              </w:numPr>
              <w:spacing w:line="440" w:lineRule="exact"/>
              <w:ind w:firstLineChars="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汪雯羽 CAFI研究员</w:t>
            </w:r>
          </w:p>
        </w:tc>
        <w:tc>
          <w:tcPr>
            <w:tcW w:w="4486" w:type="dxa"/>
            <w:gridSpan w:val="2"/>
            <w:tcBorders>
              <w:top w:val="single" w:color="7E7E7E" w:themeColor="background1" w:themeShade="7F" w:sz="4" w:space="0"/>
              <w:bottom w:val="single" w:color="7E7E7E" w:themeColor="background1" w:themeShade="7F" w:sz="4" w:space="0"/>
              <w:tl2br w:val="nil"/>
              <w:tr2bl w:val="nil"/>
            </w:tcBorders>
            <w:shd w:val="clear" w:color="auto" w:fill="FFFFFF"/>
          </w:tcPr>
          <w:p w14:paraId="269566C9">
            <w:pPr>
              <w:spacing w:line="440" w:lineRule="exact"/>
              <w:ind w:left="63" w:leftChars="30"/>
              <w:rPr>
                <w:rFonts w:hint="eastAsia" w:ascii="微软雅黑" w:hAnsi="微软雅黑" w:eastAsia="微软雅黑"/>
                <w:color w:val="00BD8B"/>
                <w:sz w:val="22"/>
              </w:rPr>
            </w:pPr>
            <w:r>
              <w:rPr>
                <w:rFonts w:hint="eastAsia" w:ascii="微软雅黑" w:hAnsi="微软雅黑" w:eastAsia="微软雅黑"/>
                <w:color w:val="00BD8B"/>
                <w:sz w:val="22"/>
              </w:rPr>
              <w:t>主题论坛：</w:t>
            </w:r>
          </w:p>
          <w:p w14:paraId="7D72024B">
            <w:pPr>
              <w:spacing w:line="440" w:lineRule="exact"/>
              <w:ind w:left="63" w:leftChars="30"/>
              <w:rPr>
                <w:rFonts w:hint="eastAsia" w:ascii="微软雅黑" w:hAnsi="微软雅黑" w:eastAsia="微软雅黑"/>
                <w:b/>
                <w:bCs/>
                <w:color w:val="00BD8B"/>
                <w:sz w:val="22"/>
              </w:rPr>
            </w:pPr>
            <w:r>
              <w:rPr>
                <w:rFonts w:hint="eastAsia" w:ascii="微软雅黑" w:hAnsi="微软雅黑" w:eastAsia="微软雅黑"/>
                <w:b/>
                <w:bCs/>
                <w:color w:val="00BD8B"/>
                <w:sz w:val="22"/>
              </w:rPr>
              <w:t>再看非银组织的普惠金融贡献</w:t>
            </w:r>
          </w:p>
          <w:p w14:paraId="50C5ADA4">
            <w:pPr>
              <w:spacing w:line="440" w:lineRule="exact"/>
              <w:ind w:left="63" w:leftChars="3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根据中国人民银行2021年12月公布的《地方金融监督管理条例》（草案征求意见稿），地方金融组织是指依法设立的小额贷款公司、融资担保公司、区域性股权市场、典当行、融资租赁公司、商业保理公司、地方资产管理公司以及法律、行政法规和国务院授权省级人民政府监督管理的从事地方金融业务的其他机构，即“7+N”类机构。地方金融组织作为普惠金融重要补充，在服务普惠金融重点领域和薄弱环节、填补金融市场空白和缝隙等方面发挥了一定的积极作用。</w:t>
            </w:r>
          </w:p>
          <w:p w14:paraId="1155828B">
            <w:pPr>
              <w:spacing w:line="440" w:lineRule="exact"/>
              <w:ind w:left="63" w:leftChars="30"/>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45BAF174">
            <w:pPr>
              <w:pStyle w:val="5"/>
              <w:numPr>
                <w:ilvl w:val="0"/>
                <w:numId w:val="9"/>
              </w:numPr>
              <w:spacing w:line="440" w:lineRule="exact"/>
              <w:ind w:firstLineChars="0"/>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 xml:space="preserve">周道许 </w:t>
            </w:r>
            <w:r>
              <w:rPr>
                <w:rFonts w:ascii="微软雅黑" w:hAnsi="微软雅黑" w:eastAsia="微软雅黑"/>
                <w:color w:val="595959" w:themeColor="text1" w:themeTint="A6"/>
                <w:sz w:val="22"/>
                <w14:textFill>
                  <w14:solidFill>
                    <w14:schemeClr w14:val="tx1">
                      <w14:lumMod w14:val="65000"/>
                      <w14:lumOff w14:val="35000"/>
                    </w14:schemeClr>
                  </w14:solidFill>
                </w14:textFill>
              </w:rPr>
              <w:t>清华大学五道口金融学院金融安全研究中心主任</w:t>
            </w:r>
          </w:p>
        </w:tc>
      </w:tr>
      <w:tr w14:paraId="07DD1578">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0065" w:type="dxa"/>
            <w:gridSpan w:val="5"/>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47941F94">
            <w:pPr>
              <w:spacing w:line="440" w:lineRule="exact"/>
              <w:ind w:left="63" w:leftChars="30"/>
              <w:jc w:val="center"/>
              <w:rPr>
                <w:rFonts w:hint="eastAsia" w:ascii="微软雅黑" w:hAnsi="微软雅黑" w:eastAsia="微软雅黑"/>
                <w:b/>
                <w:bCs/>
                <w:color w:val="00BD8B"/>
                <w:sz w:val="28"/>
                <w:szCs w:val="28"/>
              </w:rPr>
            </w:pPr>
            <w:r>
              <w:rPr>
                <w:rFonts w:hint="eastAsia" w:ascii="微软雅黑" w:hAnsi="微软雅黑" w:eastAsia="微软雅黑"/>
                <w:b/>
                <w:bCs/>
                <w:color w:val="00BD8B"/>
                <w:sz w:val="28"/>
                <w:szCs w:val="28"/>
              </w:rPr>
              <w:t>启航与共创：2024普惠保险峰会</w:t>
            </w:r>
          </w:p>
        </w:tc>
      </w:tr>
      <w:tr w14:paraId="0FDB6D88">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0065" w:type="dxa"/>
            <w:gridSpan w:val="5"/>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3EBD5AF5">
            <w:pPr>
              <w:spacing w:line="440" w:lineRule="exact"/>
              <w:ind w:left="63" w:leftChars="30"/>
              <w:rPr>
                <w:rFonts w:hint="eastAsia" w:ascii="微软雅黑" w:hAnsi="微软雅黑" w:eastAsia="微软雅黑"/>
                <w:b/>
                <w:bCs/>
                <w:color w:val="00BD8B"/>
                <w:sz w:val="22"/>
              </w:rPr>
            </w:pPr>
            <w:r>
              <w:rPr>
                <w:rFonts w:hint="eastAsia" w:ascii="微软雅黑" w:hAnsi="微软雅黑" w:eastAsia="微软雅黑"/>
                <w:b/>
                <w:bCs/>
                <w:color w:val="00BD8B"/>
                <w:sz w:val="22"/>
              </w:rPr>
              <w:t>推动普惠保险高质量发展：向上生长</w:t>
            </w:r>
          </w:p>
          <w:p w14:paraId="134FD141">
            <w:pPr>
              <w:spacing w:line="440" w:lineRule="exact"/>
              <w:ind w:left="63" w:leftChars="30"/>
              <w:rPr>
                <w:rFonts w:hint="eastAsia" w:ascii="微软雅黑" w:hAnsi="微软雅黑" w:eastAsia="微软雅黑"/>
                <w:b/>
                <w:bCs/>
                <w:color w:val="00BD8B"/>
                <w:sz w:val="22"/>
              </w:rPr>
            </w:pPr>
            <w:r>
              <w:rPr>
                <w:rFonts w:ascii="微软雅黑" w:hAnsi="微软雅黑" w:eastAsia="微软雅黑" w:cs="微软雅黑"/>
                <w:color w:val="595959"/>
                <w:sz w:val="22"/>
              </w:rPr>
              <w:t>近期，我国发布了首个普惠保险的制度性指导文件，这为保险行业服务国家战略、提升民生保障水平增添了重要的政策利好因素。保险公司应该如何利用这一发展机遇，适应新的发展模式，以促进业务高质量和可持续发展？</w:t>
            </w:r>
          </w:p>
        </w:tc>
      </w:tr>
      <w:tr w14:paraId="32B864EE">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207CF9E0">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13:30-15:00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0E3E7C98">
            <w:pPr>
              <w:spacing w:line="440" w:lineRule="exact"/>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22"/>
                <w14:textFill>
                  <w14:solidFill>
                    <w14:schemeClr w14:val="tx1">
                      <w14:lumMod w14:val="65000"/>
                      <w14:lumOff w14:val="35000"/>
                    </w14:schemeClr>
                  </w14:solidFill>
                </w14:textFill>
              </w:rPr>
              <w:t>主持人：</w:t>
            </w:r>
          </w:p>
          <w:p w14:paraId="355B49AD">
            <w:pPr>
              <w:pStyle w:val="5"/>
              <w:numPr>
                <w:ilvl w:val="0"/>
                <w:numId w:val="10"/>
              </w:numPr>
              <w:spacing w:line="440" w:lineRule="exact"/>
              <w:ind w:firstLineChars="0"/>
              <w:jc w:val="left"/>
              <w:rPr>
                <w:rFonts w:hint="eastAsia" w:ascii="微软雅黑" w:hAnsi="微软雅黑" w:eastAsia="微软雅黑" w:cs="微软雅黑"/>
                <w:color w:val="595959"/>
                <w:sz w:val="22"/>
              </w:rPr>
            </w:pPr>
            <w:r>
              <w:rPr>
                <w:rFonts w:hint="eastAsia" w:ascii="微软雅黑" w:hAnsi="微软雅黑" w:eastAsia="微软雅黑" w:cs="微软雅黑"/>
                <w:color w:val="595959"/>
                <w:sz w:val="22"/>
              </w:rPr>
              <w:t>邢  鹂  CAFI研究员</w:t>
            </w:r>
          </w:p>
          <w:p w14:paraId="39B9799B">
            <w:pPr>
              <w:spacing w:line="440" w:lineRule="exact"/>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22"/>
                <w14:textFill>
                  <w14:solidFill>
                    <w14:schemeClr w14:val="tx1">
                      <w14:lumMod w14:val="65000"/>
                      <w14:lumOff w14:val="35000"/>
                    </w14:schemeClr>
                  </w14:solidFill>
                </w14:textFill>
              </w:rPr>
              <w:t>主旨演讲：</w:t>
            </w:r>
          </w:p>
          <w:p w14:paraId="14A84B62">
            <w:pPr>
              <w:spacing w:line="440" w:lineRule="exact"/>
              <w:jc w:val="left"/>
              <w:rPr>
                <w:rFonts w:hint="eastAsia" w:ascii="微软雅黑" w:hAnsi="微软雅黑" w:eastAsia="微软雅黑" w:cs="微软雅黑"/>
                <w:color w:val="595959"/>
              </w:rPr>
            </w:pPr>
            <w:r>
              <w:rPr>
                <w:rFonts w:hint="eastAsia" w:ascii="微软雅黑" w:hAnsi="微软雅黑" w:eastAsia="微软雅黑" w:cs="微软雅黑"/>
                <w:b/>
                <w:color w:val="595959"/>
                <w:sz w:val="22"/>
              </w:rPr>
              <w:t>嘉宾：</w:t>
            </w:r>
          </w:p>
          <w:p w14:paraId="18A8DE2C">
            <w:pPr>
              <w:spacing w:after="0" w:line="440" w:lineRule="exact"/>
              <w:rPr>
                <w:rFonts w:hint="eastAsia" w:ascii="微软雅黑" w:hAnsi="微软雅黑" w:eastAsia="微软雅黑" w:cs="微软雅黑"/>
                <w:color w:val="595959"/>
              </w:rPr>
            </w:pPr>
            <w:r>
              <w:rPr>
                <w:rFonts w:hint="eastAsia" w:ascii="微软雅黑" w:hAnsi="微软雅黑" w:eastAsia="微软雅黑" w:cs="微软雅黑"/>
                <w:b/>
                <w:bCs/>
                <w:color w:val="595959"/>
              </w:rPr>
              <w:t>中国普惠保险网络CIIN启动仪式(待定）</w:t>
            </w:r>
          </w:p>
          <w:p w14:paraId="1B5A2F30">
            <w:pPr>
              <w:pStyle w:val="5"/>
              <w:numPr>
                <w:ilvl w:val="0"/>
                <w:numId w:val="11"/>
              </w:numPr>
              <w:spacing w:line="440" w:lineRule="exact"/>
              <w:ind w:firstLineChars="0"/>
              <w:rPr>
                <w:rFonts w:hint="eastAsia" w:ascii="微软雅黑" w:hAnsi="微软雅黑" w:eastAsia="微软雅黑" w:cs="微软雅黑"/>
                <w:color w:val="595959"/>
              </w:rPr>
            </w:pPr>
            <w:r>
              <w:rPr>
                <w:rFonts w:hint="eastAsia" w:ascii="微软雅黑" w:hAnsi="微软雅黑" w:eastAsia="微软雅黑" w:cs="微软雅黑"/>
                <w:color w:val="595959"/>
              </w:rPr>
              <w:t>CAFI及成员单位</w:t>
            </w:r>
          </w:p>
        </w:tc>
      </w:tr>
      <w:tr w14:paraId="4BE4473C">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54F81C97">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15:00-15:30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629D1DD7">
            <w:pPr>
              <w:spacing w:line="440" w:lineRule="exact"/>
              <w:ind w:left="63" w:leftChars="30"/>
              <w:rPr>
                <w:rFonts w:hint="eastAsia" w:ascii="微软雅黑" w:hAnsi="微软雅黑" w:eastAsia="微软雅黑"/>
                <w:b/>
                <w:bCs/>
                <w:color w:val="00BD8B"/>
                <w:sz w:val="22"/>
              </w:rPr>
            </w:pPr>
            <w:r>
              <w:rPr>
                <w:rFonts w:hint="eastAsia" w:ascii="微软雅黑" w:hAnsi="微软雅黑" w:eastAsia="微软雅黑"/>
                <w:b/>
                <w:bCs/>
                <w:color w:val="00BD8B"/>
                <w:sz w:val="22"/>
              </w:rPr>
              <w:t>茶歇</w:t>
            </w:r>
          </w:p>
        </w:tc>
      </w:tr>
      <w:tr w14:paraId="3F2C18C7">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0065" w:type="dxa"/>
            <w:gridSpan w:val="5"/>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7E6AB979">
            <w:pPr>
              <w:spacing w:line="440" w:lineRule="exact"/>
              <w:ind w:left="63" w:leftChars="30"/>
              <w:rPr>
                <w:rFonts w:hint="eastAsia" w:ascii="微软雅黑" w:hAnsi="微软雅黑" w:eastAsia="微软雅黑"/>
                <w:b/>
                <w:bCs/>
                <w:color w:val="00BD8B"/>
                <w:sz w:val="22"/>
              </w:rPr>
            </w:pPr>
            <w:r>
              <w:rPr>
                <w:rFonts w:hint="eastAsia" w:ascii="微软雅黑" w:hAnsi="微软雅黑" w:eastAsia="微软雅黑"/>
                <w:b/>
                <w:bCs/>
                <w:color w:val="00BD8B"/>
                <w:sz w:val="22"/>
              </w:rPr>
              <w:t>探讨普惠保险可持续经营：向下扎根</w:t>
            </w:r>
          </w:p>
          <w:p w14:paraId="7A89D38F">
            <w:pPr>
              <w:spacing w:line="440" w:lineRule="exact"/>
              <w:ind w:left="63" w:leftChars="30"/>
              <w:rPr>
                <w:rFonts w:hint="eastAsia" w:ascii="微软雅黑" w:hAnsi="微软雅黑" w:eastAsia="微软雅黑"/>
                <w:b/>
                <w:bCs/>
                <w:color w:val="00BD8B"/>
                <w:sz w:val="22"/>
              </w:rPr>
            </w:pPr>
            <w:r>
              <w:rPr>
                <w:rFonts w:hint="eastAsia" w:ascii="微软雅黑" w:hAnsi="微软雅黑" w:eastAsia="微软雅黑" w:cs="微软雅黑"/>
                <w:color w:val="595959"/>
                <w:sz w:val="22"/>
              </w:rPr>
              <w:t>普惠保险发展势头良好，但渗透率较低，有“亮”点然而缺“量”。痛点在哪里？能否商业化运作并可持续发展？成功因素是什么？未来发展重点领域在哪？</w:t>
            </w:r>
          </w:p>
        </w:tc>
      </w:tr>
      <w:tr w14:paraId="2D135CF5">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1277EFCC">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15:30-17:00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0227DD77">
            <w:pPr>
              <w:spacing w:line="440" w:lineRule="exact"/>
              <w:ind w:left="63" w:leftChars="30"/>
              <w:rPr>
                <w:rFonts w:hint="eastAsia" w:ascii="微软雅黑" w:hAnsi="微软雅黑" w:eastAsia="微软雅黑" w:cs="微软雅黑"/>
                <w:b/>
                <w:bCs/>
                <w:color w:val="595959"/>
                <w:sz w:val="22"/>
              </w:rPr>
            </w:pPr>
            <w:r>
              <w:rPr>
                <w:rFonts w:hint="eastAsia" w:ascii="微软雅黑" w:hAnsi="微软雅黑" w:eastAsia="微软雅黑" w:cs="微软雅黑"/>
                <w:b/>
                <w:bCs/>
                <w:color w:val="595959"/>
                <w:sz w:val="22"/>
              </w:rPr>
              <w:t>《普惠保险发展白皮书》</w:t>
            </w:r>
          </w:p>
          <w:p w14:paraId="1625B79A">
            <w:pPr>
              <w:spacing w:line="440" w:lineRule="exact"/>
              <w:ind w:left="63" w:leftChars="30"/>
              <w:rPr>
                <w:rFonts w:hint="eastAsia" w:ascii="微软雅黑" w:hAnsi="微软雅黑" w:eastAsia="微软雅黑" w:cs="微软雅黑"/>
                <w:b/>
                <w:bCs/>
                <w:color w:val="595959"/>
                <w:sz w:val="22"/>
              </w:rPr>
            </w:pPr>
            <w:r>
              <w:rPr>
                <w:rFonts w:hint="eastAsia" w:ascii="微软雅黑" w:hAnsi="微软雅黑" w:eastAsia="微软雅黑" w:cs="微软雅黑"/>
                <w:b/>
                <w:bCs/>
                <w:color w:val="595959"/>
                <w:sz w:val="22"/>
              </w:rPr>
              <w:t>分享嘉宾：</w:t>
            </w:r>
          </w:p>
          <w:p w14:paraId="3E34EFAF">
            <w:pPr>
              <w:pStyle w:val="5"/>
              <w:numPr>
                <w:ilvl w:val="0"/>
                <w:numId w:val="11"/>
              </w:numPr>
              <w:spacing w:line="440" w:lineRule="exact"/>
              <w:ind w:firstLineChars="0"/>
              <w:rPr>
                <w:rFonts w:hint="eastAsia" w:ascii="微软雅黑" w:hAnsi="微软雅黑" w:eastAsia="微软雅黑" w:cs="微软雅黑"/>
                <w:color w:val="595959"/>
                <w:sz w:val="22"/>
              </w:rPr>
            </w:pPr>
            <w:r>
              <w:rPr>
                <w:rFonts w:hint="eastAsia" w:ascii="微软雅黑" w:hAnsi="微软雅黑" w:eastAsia="微软雅黑" w:cs="微软雅黑"/>
                <w:color w:val="595959"/>
                <w:sz w:val="22"/>
              </w:rPr>
              <w:t>邢 鹂 CAFI研究员</w:t>
            </w:r>
          </w:p>
          <w:p w14:paraId="47F93718">
            <w:pPr>
              <w:spacing w:line="440" w:lineRule="exact"/>
              <w:ind w:left="63" w:leftChars="30"/>
              <w:rPr>
                <w:rFonts w:hint="eastAsia" w:ascii="微软雅黑" w:hAnsi="微软雅黑" w:eastAsia="微软雅黑" w:cs="微软雅黑"/>
                <w:b/>
                <w:bCs/>
                <w:color w:val="595959"/>
                <w:sz w:val="22"/>
              </w:rPr>
            </w:pPr>
            <w:r>
              <w:rPr>
                <w:rFonts w:hint="eastAsia" w:ascii="微软雅黑" w:hAnsi="微软雅黑" w:eastAsia="微软雅黑" w:cs="微软雅黑"/>
                <w:b/>
                <w:bCs/>
                <w:color w:val="595959"/>
                <w:sz w:val="22"/>
              </w:rPr>
              <w:t>案例分享+点评嘉宾：</w:t>
            </w:r>
          </w:p>
          <w:p w14:paraId="1C69B86C">
            <w:pPr>
              <w:spacing w:line="440" w:lineRule="exact"/>
              <w:ind w:left="63" w:leftChars="30"/>
              <w:rPr>
                <w:rFonts w:hint="eastAsia" w:ascii="微软雅黑" w:hAnsi="微软雅黑" w:eastAsia="微软雅黑" w:cs="微软雅黑"/>
                <w:b/>
                <w:bCs/>
                <w:color w:val="595959"/>
                <w:sz w:val="22"/>
              </w:rPr>
            </w:pPr>
            <w:r>
              <w:rPr>
                <w:rFonts w:hint="eastAsia" w:ascii="微软雅黑" w:hAnsi="微软雅黑" w:eastAsia="微软雅黑" w:cs="微软雅黑"/>
                <w:b/>
                <w:bCs/>
                <w:color w:val="595959"/>
                <w:sz w:val="22"/>
              </w:rPr>
              <w:t>主持人：</w:t>
            </w:r>
          </w:p>
          <w:p w14:paraId="271CC2E6">
            <w:pPr>
              <w:pStyle w:val="5"/>
              <w:numPr>
                <w:ilvl w:val="0"/>
                <w:numId w:val="10"/>
              </w:numPr>
              <w:spacing w:line="440" w:lineRule="exact"/>
              <w:ind w:firstLineChars="0"/>
              <w:rPr>
                <w:rFonts w:hint="eastAsia" w:ascii="微软雅黑" w:hAnsi="微软雅黑" w:eastAsia="微软雅黑" w:cs="微软雅黑"/>
                <w:color w:val="595959"/>
                <w:sz w:val="22"/>
              </w:rPr>
            </w:pPr>
            <w:r>
              <w:rPr>
                <w:rFonts w:hint="eastAsia" w:ascii="微软雅黑" w:hAnsi="微软雅黑" w:eastAsia="微软雅黑" w:cs="微软雅黑"/>
                <w:color w:val="595959"/>
                <w:sz w:val="24"/>
              </w:rPr>
              <w:t>胡 煦 CAFI研究部执行主任</w:t>
            </w:r>
          </w:p>
        </w:tc>
      </w:tr>
      <w:bookmarkEnd w:id="1"/>
      <w:tr w14:paraId="35E86735">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0B3A50AF">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w:t>
            </w:r>
            <w:r>
              <w:rPr>
                <w:rFonts w:ascii="微软雅黑" w:hAnsi="微软雅黑" w:eastAsia="微软雅黑"/>
                <w:color w:val="595959" w:themeColor="text1" w:themeTint="A6"/>
                <w:sz w:val="22"/>
                <w14:textFill>
                  <w14:solidFill>
                    <w14:schemeClr w14:val="tx1">
                      <w14:lumMod w14:val="65000"/>
                      <w14:lumOff w14:val="35000"/>
                    </w14:schemeClr>
                  </w14:solidFill>
                </w14:textFill>
              </w:rPr>
              <w:t>8</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w:t>
            </w:r>
            <w:r>
              <w:rPr>
                <w:rFonts w:ascii="微软雅黑" w:hAnsi="微软雅黑" w:eastAsia="微软雅黑"/>
                <w:color w:val="595959" w:themeColor="text1" w:themeTint="A6"/>
                <w:sz w:val="22"/>
                <w14:textFill>
                  <w14:solidFill>
                    <w14:schemeClr w14:val="tx1">
                      <w14:lumMod w14:val="65000"/>
                      <w14:lumOff w14:val="35000"/>
                    </w14:schemeClr>
                  </w14:solidFill>
                </w14:textFill>
              </w:rPr>
              <w:t>30-2</w:t>
            </w: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1:0</w:t>
            </w:r>
            <w:r>
              <w:rPr>
                <w:rFonts w:ascii="微软雅黑" w:hAnsi="微软雅黑" w:eastAsia="微软雅黑"/>
                <w:color w:val="595959" w:themeColor="text1" w:themeTint="A6"/>
                <w:sz w:val="22"/>
                <w14:textFill>
                  <w14:solidFill>
                    <w14:schemeClr w14:val="tx1">
                      <w14:lumMod w14:val="65000"/>
                      <w14:lumOff w14:val="35000"/>
                    </w14:schemeClr>
                  </w14:solidFill>
                </w14:textFill>
              </w:rPr>
              <w:t>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472F2CE4">
            <w:pPr>
              <w:spacing w:line="440" w:lineRule="exact"/>
              <w:ind w:left="63" w:leftChars="30"/>
              <w:rPr>
                <w:rFonts w:hint="eastAsia" w:ascii="微软雅黑" w:hAnsi="微软雅黑" w:eastAsia="微软雅黑"/>
                <w:b/>
                <w:bCs/>
                <w:color w:val="1F497D"/>
                <w:sz w:val="22"/>
              </w:rPr>
            </w:pPr>
            <w:r>
              <w:rPr>
                <w:rFonts w:hint="eastAsia" w:ascii="微软雅黑" w:hAnsi="微软雅黑" w:eastAsia="微软雅黑"/>
                <w:b/>
                <w:bCs/>
                <w:color w:val="00BD8B"/>
                <w:sz w:val="22"/>
              </w:rPr>
              <w:t>包容会之夜</w:t>
            </w:r>
          </w:p>
        </w:tc>
      </w:tr>
      <w:tr w14:paraId="1B61340C">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567" w:hRule="atLeast"/>
          <w:jc w:val="center"/>
        </w:trPr>
        <w:tc>
          <w:tcPr>
            <w:tcW w:w="10065" w:type="dxa"/>
            <w:gridSpan w:val="5"/>
            <w:tcBorders>
              <w:top w:val="single" w:color="7E7E7E" w:themeColor="background1" w:themeShade="7F" w:sz="4" w:space="0"/>
              <w:bottom w:val="single" w:color="auto" w:sz="4" w:space="0"/>
              <w:tl2br w:val="nil"/>
              <w:tr2bl w:val="nil"/>
            </w:tcBorders>
            <w:shd w:val="clear" w:color="auto" w:fill="F1F1F1" w:themeFill="background1" w:themeFillShade="F2"/>
            <w:vAlign w:val="center"/>
          </w:tcPr>
          <w:p w14:paraId="4ECF4F31">
            <w:pPr>
              <w:spacing w:line="240" w:lineRule="exact"/>
              <w:jc w:val="cente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11月10日</w:t>
            </w:r>
          </w:p>
          <w:p w14:paraId="2A8C1744">
            <w:pPr>
              <w:spacing w:line="240" w:lineRule="exact"/>
              <w:jc w:val="center"/>
              <w:rPr>
                <w:rFonts w:hint="eastAsia" w:ascii="微软雅黑" w:hAnsi="微软雅黑" w:eastAsia="微软雅黑"/>
                <w:b/>
                <w:bCs/>
                <w:color w:val="00BD8B"/>
                <w:sz w:val="22"/>
              </w:rPr>
            </w:pPr>
            <w:r>
              <w:rPr>
                <w:rFonts w:hint="eastAsia" w:ascii="微软雅黑" w:hAnsi="微软雅黑" w:eastAsia="微软雅黑"/>
                <w:b/>
                <w:bCs/>
                <w:color w:val="00BD8B"/>
                <w:sz w:val="22"/>
              </w:rPr>
              <w:t>人大老博士论坛：大国迈向高质量发展</w:t>
            </w:r>
          </w:p>
        </w:tc>
      </w:tr>
      <w:tr w14:paraId="321439D1">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3000" w:hRule="atLeast"/>
          <w:jc w:val="center"/>
        </w:trPr>
        <w:tc>
          <w:tcPr>
            <w:tcW w:w="1802" w:type="dxa"/>
            <w:gridSpan w:val="2"/>
            <w:tcBorders>
              <w:top w:val="single" w:color="7E7E7E" w:themeColor="background1" w:themeShade="7F" w:sz="4" w:space="0"/>
              <w:bottom w:val="single" w:color="auto" w:sz="4" w:space="0"/>
              <w:tl2br w:val="nil"/>
              <w:tr2bl w:val="nil"/>
            </w:tcBorders>
            <w:shd w:val="clear" w:color="auto" w:fill="FFFFFF"/>
          </w:tcPr>
          <w:p w14:paraId="11D7B1F3">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p>
          <w:p w14:paraId="7ABBB843">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8:30-8:50</w:t>
            </w:r>
          </w:p>
        </w:tc>
        <w:tc>
          <w:tcPr>
            <w:tcW w:w="8263" w:type="dxa"/>
            <w:gridSpan w:val="3"/>
            <w:tcBorders>
              <w:top w:val="single" w:color="7E7E7E" w:themeColor="background1" w:themeShade="7F" w:sz="4" w:space="0"/>
              <w:bottom w:val="single" w:color="auto" w:sz="4" w:space="0"/>
              <w:tl2br w:val="nil"/>
              <w:tr2bl w:val="nil"/>
            </w:tcBorders>
            <w:shd w:val="clear" w:color="auto" w:fill="FFFFFF"/>
            <w:vAlign w:val="center"/>
          </w:tcPr>
          <w:p w14:paraId="0FD3B836">
            <w:pPr>
              <w:spacing w:line="520" w:lineRule="exact"/>
              <w:jc w:val="left"/>
              <w:rPr>
                <w:rFonts w:hint="eastAsia" w:ascii="微软雅黑" w:hAnsi="微软雅黑" w:eastAsia="微软雅黑"/>
                <w:b/>
                <w:bCs/>
                <w:color w:val="00BD8B"/>
                <w:sz w:val="22"/>
              </w:rPr>
            </w:pPr>
            <w:r>
              <w:rPr>
                <w:rFonts w:hint="eastAsia" w:ascii="微软雅黑" w:hAnsi="微软雅黑" w:eastAsia="微软雅黑"/>
                <w:b/>
                <w:bCs/>
                <w:color w:val="00BD8B"/>
                <w:sz w:val="22"/>
              </w:rPr>
              <w:t>主旨演讲：</w:t>
            </w:r>
          </w:p>
          <w:p w14:paraId="2BF9D54E">
            <w:pPr>
              <w:spacing w:line="440" w:lineRule="exact"/>
              <w:ind w:left="63" w:leftChars="30"/>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20502007">
            <w:pPr>
              <w:pStyle w:val="5"/>
              <w:numPr>
                <w:ilvl w:val="0"/>
                <w:numId w:val="11"/>
              </w:numPr>
              <w:spacing w:line="440" w:lineRule="exact"/>
              <w:ind w:firstLineChars="0"/>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Cs/>
                <w:color w:val="595959" w:themeColor="text1" w:themeTint="A6"/>
                <w:sz w:val="22"/>
                <w14:textFill>
                  <w14:solidFill>
                    <w14:schemeClr w14:val="tx1">
                      <w14:lumMod w14:val="65000"/>
                      <w14:lumOff w14:val="35000"/>
                    </w14:schemeClr>
                  </w14:solidFill>
                </w14:textFill>
              </w:rPr>
              <w:t>贝多广 CAFI院长、老博士论坛秘书长</w:t>
            </w:r>
            <w:r>
              <w:rPr>
                <w:rFonts w:hint="eastAsia" w:ascii="微软雅黑" w:hAnsi="微软雅黑" w:eastAsia="微软雅黑"/>
                <w:b/>
                <w:bCs/>
                <w:color w:val="767171" w:themeColor="background2" w:themeShade="80"/>
                <w:sz w:val="22"/>
              </w:rPr>
              <w:t>老博士，1988级</w:t>
            </w:r>
          </w:p>
          <w:p w14:paraId="0C3EEEE9">
            <w:pPr>
              <w:spacing w:line="440" w:lineRule="exact"/>
              <w:ind w:left="63" w:leftChars="30"/>
              <w:rPr>
                <w:rFonts w:hint="eastAsia" w:ascii="微软雅黑" w:hAnsi="微软雅黑" w:eastAsia="微软雅黑"/>
                <w:b/>
                <w:bCs/>
                <w:color w:val="00BD8B"/>
                <w:sz w:val="22"/>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嘉宾：</w:t>
            </w:r>
          </w:p>
          <w:p w14:paraId="0E5D8515">
            <w:pPr>
              <w:pStyle w:val="5"/>
              <w:numPr>
                <w:ilvl w:val="0"/>
                <w:numId w:val="11"/>
              </w:numPr>
              <w:spacing w:line="520" w:lineRule="exact"/>
              <w:ind w:firstLineChars="0"/>
              <w:jc w:val="left"/>
              <w:rPr>
                <w:rFonts w:hint="eastAsia" w:ascii="微软雅黑" w:hAnsi="微软雅黑" w:eastAsia="微软雅黑"/>
                <w:b/>
                <w:bCs/>
                <w:color w:val="00BD8B"/>
                <w:sz w:val="22"/>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刘  伟 中国人民大学原党委副书记、校长（确认）</w:t>
            </w:r>
          </w:p>
        </w:tc>
      </w:tr>
      <w:tr w14:paraId="51253885">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538" w:hRule="atLeast"/>
          <w:jc w:val="center"/>
        </w:trPr>
        <w:tc>
          <w:tcPr>
            <w:tcW w:w="1802" w:type="dxa"/>
            <w:gridSpan w:val="2"/>
            <w:tcBorders>
              <w:top w:val="single" w:color="auto" w:sz="4" w:space="0"/>
              <w:tl2br w:val="nil"/>
              <w:tr2bl w:val="nil"/>
            </w:tcBorders>
            <w:shd w:val="clear" w:color="auto" w:fill="FFFFFF"/>
          </w:tcPr>
          <w:p w14:paraId="08837D3C">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8:50-9:40</w:t>
            </w:r>
          </w:p>
        </w:tc>
        <w:tc>
          <w:tcPr>
            <w:tcW w:w="8263" w:type="dxa"/>
            <w:gridSpan w:val="3"/>
            <w:tcBorders>
              <w:top w:val="single" w:color="auto" w:sz="4" w:space="0"/>
              <w:tl2br w:val="nil"/>
              <w:tr2bl w:val="nil"/>
            </w:tcBorders>
            <w:shd w:val="clear" w:color="auto" w:fill="FFFFFF"/>
            <w:vAlign w:val="center"/>
          </w:tcPr>
          <w:p w14:paraId="505E0754">
            <w:pPr>
              <w:spacing w:line="440" w:lineRule="exact"/>
              <w:ind w:left="63" w:leftChars="30"/>
              <w:rPr>
                <w:rFonts w:hint="eastAsia" w:ascii="微软雅黑" w:hAnsi="微软雅黑" w:eastAsia="微软雅黑"/>
                <w:color w:val="00BD8B"/>
                <w:sz w:val="22"/>
              </w:rPr>
            </w:pPr>
            <w:r>
              <w:rPr>
                <w:rFonts w:hint="eastAsia" w:ascii="微软雅黑" w:hAnsi="微软雅黑" w:eastAsia="微软雅黑"/>
                <w:color w:val="00BD8B"/>
                <w:sz w:val="22"/>
              </w:rPr>
              <w:t>主题论坛一：</w:t>
            </w:r>
            <w:r>
              <w:rPr>
                <w:rFonts w:hint="eastAsia" w:ascii="微软雅黑" w:hAnsi="微软雅黑" w:eastAsia="微软雅黑"/>
                <w:b/>
                <w:bCs/>
                <w:color w:val="00BD8B"/>
                <w:sz w:val="22"/>
              </w:rPr>
              <w:t>大国迈向高质量发展——</w:t>
            </w:r>
            <w:r>
              <w:rPr>
                <w:rFonts w:hint="eastAsia" w:ascii="微软雅黑" w:hAnsi="微软雅黑" w:eastAsia="微软雅黑"/>
                <w:color w:val="00BD8B"/>
                <w:sz w:val="22"/>
              </w:rPr>
              <w:t>经济趋势</w:t>
            </w:r>
          </w:p>
          <w:p w14:paraId="4BC822B7">
            <w:pPr>
              <w:spacing w:line="440" w:lineRule="exact"/>
              <w:ind w:left="63" w:leftChars="30"/>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1A922A88">
            <w:pPr>
              <w:pStyle w:val="5"/>
              <w:numPr>
                <w:ilvl w:val="0"/>
                <w:numId w:val="11"/>
              </w:numPr>
              <w:spacing w:line="440" w:lineRule="exact"/>
              <w:ind w:firstLineChars="0"/>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瞿  强 中国人民大学财政金融教授</w:t>
            </w:r>
            <w:r>
              <w:rPr>
                <w:rFonts w:hint="eastAsia" w:ascii="微软雅黑" w:hAnsi="微软雅黑" w:eastAsia="微软雅黑"/>
                <w:b/>
                <w:bCs/>
                <w:color w:val="767171" w:themeColor="background2" w:themeShade="80"/>
                <w:sz w:val="22"/>
              </w:rPr>
              <w:t>老博士，1993级</w:t>
            </w:r>
          </w:p>
        </w:tc>
      </w:tr>
      <w:tr w14:paraId="50F22267">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720" w:hRule="atLeast"/>
          <w:jc w:val="center"/>
        </w:trPr>
        <w:tc>
          <w:tcPr>
            <w:tcW w:w="1802" w:type="dxa"/>
            <w:gridSpan w:val="2"/>
            <w:tcBorders>
              <w:top w:val="single" w:color="auto" w:sz="4" w:space="0"/>
              <w:bottom w:val="single" w:color="auto" w:sz="4" w:space="0"/>
              <w:tl2br w:val="nil"/>
              <w:tr2bl w:val="nil"/>
            </w:tcBorders>
            <w:shd w:val="clear" w:color="auto" w:fill="FFFFFF"/>
          </w:tcPr>
          <w:p w14:paraId="22BB6199">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9:40-10:00</w:t>
            </w:r>
          </w:p>
        </w:tc>
        <w:tc>
          <w:tcPr>
            <w:tcW w:w="8263" w:type="dxa"/>
            <w:gridSpan w:val="3"/>
            <w:tcBorders>
              <w:top w:val="single" w:color="auto" w:sz="4" w:space="0"/>
              <w:bottom w:val="single" w:color="auto" w:sz="4" w:space="0"/>
              <w:tl2br w:val="nil"/>
              <w:tr2bl w:val="nil"/>
            </w:tcBorders>
            <w:shd w:val="clear" w:color="auto" w:fill="FFFFFF"/>
            <w:vAlign w:val="center"/>
          </w:tcPr>
          <w:p w14:paraId="6EDEB01D">
            <w:pPr>
              <w:spacing w:line="520" w:lineRule="exact"/>
              <w:jc w:val="left"/>
              <w:rPr>
                <w:rFonts w:hint="eastAsia" w:ascii="微软雅黑" w:hAnsi="微软雅黑" w:eastAsia="微软雅黑"/>
                <w:b/>
                <w:bCs/>
                <w:color w:val="00BD8B"/>
                <w:sz w:val="22"/>
              </w:rPr>
            </w:pPr>
            <w:r>
              <w:rPr>
                <w:rFonts w:hint="eastAsia" w:ascii="微软雅黑" w:hAnsi="微软雅黑" w:eastAsia="微软雅黑"/>
                <w:b/>
                <w:bCs/>
                <w:color w:val="00BD8B"/>
                <w:sz w:val="22"/>
              </w:rPr>
              <w:t>茶歇</w:t>
            </w:r>
          </w:p>
        </w:tc>
      </w:tr>
      <w:tr w14:paraId="42E33EE8">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957" w:hRule="atLeast"/>
          <w:jc w:val="center"/>
        </w:trPr>
        <w:tc>
          <w:tcPr>
            <w:tcW w:w="1802" w:type="dxa"/>
            <w:gridSpan w:val="2"/>
            <w:tcBorders>
              <w:top w:val="single" w:color="auto" w:sz="4" w:space="0"/>
              <w:tl2br w:val="nil"/>
              <w:tr2bl w:val="nil"/>
            </w:tcBorders>
            <w:shd w:val="clear" w:color="auto" w:fill="FFFFFF"/>
          </w:tcPr>
          <w:p w14:paraId="12D24169">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10:00-10:50</w:t>
            </w:r>
          </w:p>
        </w:tc>
        <w:tc>
          <w:tcPr>
            <w:tcW w:w="8263" w:type="dxa"/>
            <w:gridSpan w:val="3"/>
            <w:tcBorders>
              <w:top w:val="single" w:color="auto" w:sz="4" w:space="0"/>
              <w:tl2br w:val="nil"/>
              <w:tr2bl w:val="nil"/>
            </w:tcBorders>
            <w:shd w:val="clear" w:color="auto" w:fill="FFFFFF"/>
            <w:vAlign w:val="center"/>
          </w:tcPr>
          <w:p w14:paraId="36F5499A">
            <w:pPr>
              <w:spacing w:line="520" w:lineRule="exact"/>
              <w:ind w:left="63" w:leftChars="30"/>
              <w:jc w:val="lef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00BD8B"/>
                <w:sz w:val="22"/>
              </w:rPr>
              <w:t>主题论坛二：</w:t>
            </w:r>
            <w:r>
              <w:rPr>
                <w:rFonts w:hint="eastAsia" w:ascii="微软雅黑" w:hAnsi="微软雅黑" w:eastAsia="微软雅黑"/>
                <w:b/>
                <w:bCs/>
                <w:color w:val="00BD8B"/>
                <w:sz w:val="22"/>
              </w:rPr>
              <w:t>大国迈向高质量发展——</w:t>
            </w:r>
            <w:r>
              <w:rPr>
                <w:rFonts w:hint="eastAsia" w:ascii="微软雅黑" w:hAnsi="微软雅黑" w:eastAsia="微软雅黑"/>
                <w:color w:val="00BD8B"/>
                <w:sz w:val="22"/>
              </w:rPr>
              <w:t>国际视野</w:t>
            </w:r>
          </w:p>
          <w:p w14:paraId="0540B873">
            <w:pPr>
              <w:spacing w:line="520" w:lineRule="exact"/>
              <w:ind w:left="63" w:leftChars="30"/>
              <w:jc w:val="left"/>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5C36B5A1">
            <w:pPr>
              <w:pStyle w:val="5"/>
              <w:numPr>
                <w:ilvl w:val="0"/>
                <w:numId w:val="12"/>
              </w:numPr>
              <w:spacing w:line="520" w:lineRule="exact"/>
              <w:ind w:firstLineChars="0"/>
              <w:jc w:val="left"/>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赵锡军 中国人民大学财政金融学院教授，CAFI联席院长</w:t>
            </w:r>
          </w:p>
        </w:tc>
      </w:tr>
      <w:tr w14:paraId="431D1D39">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1670" w:hRule="atLeast"/>
          <w:jc w:val="center"/>
        </w:trPr>
        <w:tc>
          <w:tcPr>
            <w:tcW w:w="1802" w:type="dxa"/>
            <w:gridSpan w:val="2"/>
            <w:tcBorders>
              <w:top w:val="single" w:color="auto" w:sz="4" w:space="0"/>
              <w:bottom w:val="single" w:color="auto" w:sz="4" w:space="0"/>
              <w:tl2br w:val="nil"/>
              <w:tr2bl w:val="nil"/>
            </w:tcBorders>
            <w:shd w:val="clear" w:color="auto" w:fill="FFFFFF"/>
          </w:tcPr>
          <w:p w14:paraId="762F945B">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10:50-11:40</w:t>
            </w:r>
          </w:p>
        </w:tc>
        <w:tc>
          <w:tcPr>
            <w:tcW w:w="8263" w:type="dxa"/>
            <w:gridSpan w:val="3"/>
            <w:tcBorders>
              <w:top w:val="single" w:color="auto" w:sz="4" w:space="0"/>
              <w:tl2br w:val="nil"/>
              <w:tr2bl w:val="nil"/>
            </w:tcBorders>
            <w:shd w:val="clear" w:color="auto" w:fill="FFFFFF"/>
            <w:vAlign w:val="top"/>
          </w:tcPr>
          <w:p w14:paraId="7D5CE4BD">
            <w:pPr>
              <w:spacing w:line="520" w:lineRule="exact"/>
              <w:ind w:left="63" w:leftChars="30"/>
              <w:jc w:val="both"/>
              <w:rPr>
                <w:rFonts w:hint="eastAsia" w:ascii="微软雅黑" w:hAnsi="微软雅黑" w:eastAsia="微软雅黑"/>
                <w:color w:val="00BD8B"/>
                <w:sz w:val="22"/>
              </w:rPr>
            </w:pPr>
            <w:r>
              <w:rPr>
                <w:rFonts w:hint="eastAsia" w:ascii="微软雅黑" w:hAnsi="微软雅黑" w:eastAsia="微软雅黑"/>
                <w:color w:val="00BD8B"/>
                <w:sz w:val="22"/>
              </w:rPr>
              <w:t>主题论坛三：</w:t>
            </w:r>
            <w:r>
              <w:rPr>
                <w:rFonts w:hint="eastAsia" w:ascii="微软雅黑" w:hAnsi="微软雅黑" w:eastAsia="微软雅黑"/>
                <w:b/>
                <w:bCs/>
                <w:color w:val="00BD8B"/>
                <w:sz w:val="22"/>
              </w:rPr>
              <w:t>大国迈向高质量发展——</w:t>
            </w:r>
            <w:r>
              <w:rPr>
                <w:rFonts w:hint="eastAsia" w:ascii="微软雅黑" w:hAnsi="微软雅黑" w:eastAsia="微软雅黑"/>
                <w:color w:val="00BD8B"/>
                <w:sz w:val="22"/>
              </w:rPr>
              <w:t>历史角度</w:t>
            </w:r>
          </w:p>
          <w:p w14:paraId="0B16923B">
            <w:pPr>
              <w:spacing w:line="520" w:lineRule="exact"/>
              <w:ind w:left="63" w:leftChars="30"/>
              <w:jc w:val="both"/>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b/>
                <w:bCs/>
                <w:color w:val="595959" w:themeColor="text1" w:themeTint="A6"/>
                <w:sz w:val="22"/>
                <w14:textFill>
                  <w14:solidFill>
                    <w14:schemeClr w14:val="tx1">
                      <w14:lumMod w14:val="65000"/>
                      <w14:lumOff w14:val="35000"/>
                    </w14:schemeClr>
                  </w14:solidFill>
                </w14:textFill>
              </w:rPr>
              <w:t>主持人：</w:t>
            </w:r>
          </w:p>
          <w:p w14:paraId="12FA639E">
            <w:pPr>
              <w:pStyle w:val="5"/>
              <w:numPr>
                <w:ilvl w:val="0"/>
                <w:numId w:val="13"/>
              </w:numPr>
              <w:spacing w:line="520" w:lineRule="exact"/>
              <w:ind w:firstLineChars="0"/>
              <w:jc w:val="both"/>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贝多广 老博士论坛秘书长</w:t>
            </w:r>
          </w:p>
        </w:tc>
      </w:tr>
      <w:tr w14:paraId="4D5E6164">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1371" w:hRule="atLeast"/>
          <w:jc w:val="center"/>
        </w:trPr>
        <w:tc>
          <w:tcPr>
            <w:tcW w:w="1802" w:type="dxa"/>
            <w:gridSpan w:val="2"/>
            <w:tcBorders>
              <w:top w:val="single" w:color="auto" w:sz="4" w:space="0"/>
              <w:bottom w:val="single" w:color="7E7E7E" w:themeColor="background1" w:themeShade="7F" w:sz="4" w:space="0"/>
              <w:tl2br w:val="nil"/>
              <w:tr2bl w:val="nil"/>
            </w:tcBorders>
            <w:shd w:val="clear" w:color="auto" w:fill="FFFFFF"/>
          </w:tcPr>
          <w:p w14:paraId="19D86E53">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11:40-11:50</w:t>
            </w:r>
          </w:p>
        </w:tc>
        <w:tc>
          <w:tcPr>
            <w:tcW w:w="8263" w:type="dxa"/>
            <w:gridSpan w:val="3"/>
            <w:tcBorders>
              <w:top w:val="single" w:color="auto" w:sz="4" w:space="0"/>
              <w:bottom w:val="single" w:color="7E7E7E" w:themeColor="background1" w:themeShade="7F" w:sz="4" w:space="0"/>
              <w:tl2br w:val="nil"/>
              <w:tr2bl w:val="nil"/>
            </w:tcBorders>
            <w:shd w:val="clear" w:color="auto" w:fill="FFFFFF"/>
            <w:vAlign w:val="center"/>
          </w:tcPr>
          <w:p w14:paraId="00188FFB">
            <w:pPr>
              <w:spacing w:line="520" w:lineRule="exact"/>
              <w:jc w:val="left"/>
              <w:rPr>
                <w:rFonts w:hint="eastAsia" w:ascii="微软雅黑" w:hAnsi="微软雅黑" w:eastAsia="微软雅黑"/>
                <w:b/>
                <w:bCs/>
                <w:color w:val="00BD8B"/>
                <w:sz w:val="22"/>
              </w:rPr>
            </w:pPr>
            <w:r>
              <w:rPr>
                <w:rFonts w:hint="eastAsia" w:ascii="微软雅黑" w:hAnsi="微软雅黑" w:eastAsia="微软雅黑"/>
                <w:b/>
                <w:bCs/>
                <w:color w:val="00BD8B"/>
                <w:sz w:val="22"/>
              </w:rPr>
              <w:t>闭幕致辞：</w:t>
            </w:r>
          </w:p>
          <w:p w14:paraId="76DC9293">
            <w:pPr>
              <w:spacing w:line="520" w:lineRule="exact"/>
              <w:ind w:left="63" w:leftChars="30"/>
              <w:jc w:val="left"/>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贝多广</w:t>
            </w:r>
          </w:p>
        </w:tc>
      </w:tr>
      <w:tr w14:paraId="39390680">
        <w:tblPrEx>
          <w:tblBorders>
            <w:top w:val="single" w:color="7E7E7E" w:themeColor="background1" w:themeShade="7F" w:sz="12" w:space="0"/>
            <w:left w:val="none" w:color="auto" w:sz="0" w:space="0"/>
            <w:bottom w:val="single" w:color="7E7E7E" w:themeColor="background1" w:themeShade="7F" w:sz="12" w:space="0"/>
            <w:right w:val="none" w:color="auto" w:sz="0" w:space="0"/>
            <w:insideH w:val="single" w:color="7E7E7E" w:themeColor="background1" w:themeShade="7F" w:sz="4" w:space="0"/>
            <w:insideV w:val="none" w:color="auto" w:sz="0" w:space="0"/>
          </w:tblBorders>
          <w:tblCellMar>
            <w:top w:w="0" w:type="dxa"/>
            <w:left w:w="108" w:type="dxa"/>
            <w:bottom w:w="0" w:type="dxa"/>
            <w:right w:w="108" w:type="dxa"/>
          </w:tblCellMar>
        </w:tblPrEx>
        <w:trPr>
          <w:gridAfter w:val="1"/>
          <w:wAfter w:w="9" w:type="dxa"/>
          <w:trHeight w:val="858" w:hRule="atLeast"/>
          <w:jc w:val="center"/>
        </w:trPr>
        <w:tc>
          <w:tcPr>
            <w:tcW w:w="1802" w:type="dxa"/>
            <w:gridSpan w:val="2"/>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7DE9EA19">
            <w:pPr>
              <w:spacing w:before="78" w:beforeLines="25" w:after="78" w:afterLines="25" w:line="460" w:lineRule="exact"/>
              <w:jc w:val="cente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14:textFill>
                  <w14:solidFill>
                    <w14:schemeClr w14:val="tx1">
                      <w14:lumMod w14:val="65000"/>
                      <w14:lumOff w14:val="35000"/>
                    </w14:schemeClr>
                  </w14:solidFill>
                </w14:textFill>
              </w:rPr>
              <w:t>12:30-14:00</w:t>
            </w:r>
          </w:p>
        </w:tc>
        <w:tc>
          <w:tcPr>
            <w:tcW w:w="8263" w:type="dxa"/>
            <w:gridSpan w:val="3"/>
            <w:tcBorders>
              <w:top w:val="single" w:color="7E7E7E" w:themeColor="background1" w:themeShade="7F" w:sz="4" w:space="0"/>
              <w:bottom w:val="single" w:color="7E7E7E" w:themeColor="background1" w:themeShade="7F" w:sz="4" w:space="0"/>
              <w:tl2br w:val="nil"/>
              <w:tr2bl w:val="nil"/>
            </w:tcBorders>
            <w:shd w:val="clear" w:color="auto" w:fill="FFFFFF"/>
            <w:vAlign w:val="center"/>
          </w:tcPr>
          <w:p w14:paraId="7CEAD438">
            <w:pPr>
              <w:spacing w:line="440" w:lineRule="exact"/>
              <w:ind w:left="63" w:leftChars="30"/>
              <w:rPr>
                <w:rFonts w:hint="eastAsia" w:ascii="微软雅黑" w:hAnsi="微软雅黑" w:eastAsia="微软雅黑"/>
                <w:b/>
                <w:bCs/>
                <w:color w:val="00BD8B"/>
                <w:sz w:val="22"/>
              </w:rPr>
            </w:pPr>
            <w:r>
              <w:rPr>
                <w:rFonts w:hint="eastAsia" w:ascii="微软雅黑" w:hAnsi="微软雅黑" w:eastAsia="微软雅黑"/>
                <w:b/>
                <w:bCs/>
                <w:color w:val="00BD8B"/>
                <w:sz w:val="22"/>
              </w:rPr>
              <w:t>午  宴</w:t>
            </w:r>
          </w:p>
        </w:tc>
      </w:tr>
    </w:tbl>
    <w:p w14:paraId="4E1CB57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A5C99"/>
    <w:multiLevelType w:val="multilevel"/>
    <w:tmpl w:val="09BA5C9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2FD332E"/>
    <w:multiLevelType w:val="multilevel"/>
    <w:tmpl w:val="12FD332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BC80A8D"/>
    <w:multiLevelType w:val="multilevel"/>
    <w:tmpl w:val="1BC80A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1C2C07D1"/>
    <w:multiLevelType w:val="multilevel"/>
    <w:tmpl w:val="1C2C07D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47A20BD"/>
    <w:multiLevelType w:val="multilevel"/>
    <w:tmpl w:val="247A20B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84A541C"/>
    <w:multiLevelType w:val="multilevel"/>
    <w:tmpl w:val="284A541C"/>
    <w:lvl w:ilvl="0" w:tentative="0">
      <w:start w:val="1"/>
      <w:numFmt w:val="bullet"/>
      <w:lvlText w:val=""/>
      <w:lvlJc w:val="left"/>
      <w:pPr>
        <w:ind w:left="503" w:hanging="440"/>
      </w:pPr>
      <w:rPr>
        <w:rFonts w:hint="default" w:ascii="Wingdings" w:hAnsi="Wingdings"/>
      </w:rPr>
    </w:lvl>
    <w:lvl w:ilvl="1" w:tentative="0">
      <w:start w:val="1"/>
      <w:numFmt w:val="bullet"/>
      <w:lvlText w:val=""/>
      <w:lvlJc w:val="left"/>
      <w:pPr>
        <w:ind w:left="943" w:hanging="440"/>
      </w:pPr>
      <w:rPr>
        <w:rFonts w:hint="default" w:ascii="Wingdings" w:hAnsi="Wingdings"/>
      </w:rPr>
    </w:lvl>
    <w:lvl w:ilvl="2" w:tentative="0">
      <w:start w:val="1"/>
      <w:numFmt w:val="bullet"/>
      <w:lvlText w:val=""/>
      <w:lvlJc w:val="left"/>
      <w:pPr>
        <w:ind w:left="1383" w:hanging="440"/>
      </w:pPr>
      <w:rPr>
        <w:rFonts w:hint="default" w:ascii="Wingdings" w:hAnsi="Wingdings"/>
      </w:rPr>
    </w:lvl>
    <w:lvl w:ilvl="3" w:tentative="0">
      <w:start w:val="1"/>
      <w:numFmt w:val="bullet"/>
      <w:lvlText w:val=""/>
      <w:lvlJc w:val="left"/>
      <w:pPr>
        <w:ind w:left="1823" w:hanging="440"/>
      </w:pPr>
      <w:rPr>
        <w:rFonts w:hint="default" w:ascii="Wingdings" w:hAnsi="Wingdings"/>
      </w:rPr>
    </w:lvl>
    <w:lvl w:ilvl="4" w:tentative="0">
      <w:start w:val="1"/>
      <w:numFmt w:val="bullet"/>
      <w:lvlText w:val=""/>
      <w:lvlJc w:val="left"/>
      <w:pPr>
        <w:ind w:left="2263" w:hanging="440"/>
      </w:pPr>
      <w:rPr>
        <w:rFonts w:hint="default" w:ascii="Wingdings" w:hAnsi="Wingdings"/>
      </w:rPr>
    </w:lvl>
    <w:lvl w:ilvl="5" w:tentative="0">
      <w:start w:val="1"/>
      <w:numFmt w:val="bullet"/>
      <w:lvlText w:val=""/>
      <w:lvlJc w:val="left"/>
      <w:pPr>
        <w:ind w:left="2703" w:hanging="440"/>
      </w:pPr>
      <w:rPr>
        <w:rFonts w:hint="default" w:ascii="Wingdings" w:hAnsi="Wingdings"/>
      </w:rPr>
    </w:lvl>
    <w:lvl w:ilvl="6" w:tentative="0">
      <w:start w:val="1"/>
      <w:numFmt w:val="bullet"/>
      <w:lvlText w:val=""/>
      <w:lvlJc w:val="left"/>
      <w:pPr>
        <w:ind w:left="3143" w:hanging="440"/>
      </w:pPr>
      <w:rPr>
        <w:rFonts w:hint="default" w:ascii="Wingdings" w:hAnsi="Wingdings"/>
      </w:rPr>
    </w:lvl>
    <w:lvl w:ilvl="7" w:tentative="0">
      <w:start w:val="1"/>
      <w:numFmt w:val="bullet"/>
      <w:lvlText w:val=""/>
      <w:lvlJc w:val="left"/>
      <w:pPr>
        <w:ind w:left="3583" w:hanging="440"/>
      </w:pPr>
      <w:rPr>
        <w:rFonts w:hint="default" w:ascii="Wingdings" w:hAnsi="Wingdings"/>
      </w:rPr>
    </w:lvl>
    <w:lvl w:ilvl="8" w:tentative="0">
      <w:start w:val="1"/>
      <w:numFmt w:val="bullet"/>
      <w:lvlText w:val=""/>
      <w:lvlJc w:val="left"/>
      <w:pPr>
        <w:ind w:left="4023" w:hanging="440"/>
      </w:pPr>
      <w:rPr>
        <w:rFonts w:hint="default" w:ascii="Wingdings" w:hAnsi="Wingdings"/>
      </w:rPr>
    </w:lvl>
  </w:abstractNum>
  <w:abstractNum w:abstractNumId="6">
    <w:nsid w:val="31455219"/>
    <w:multiLevelType w:val="multilevel"/>
    <w:tmpl w:val="3145521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3A174B8B"/>
    <w:multiLevelType w:val="multilevel"/>
    <w:tmpl w:val="3A174B8B"/>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rPr>
        <w:rFonts w:hint="default" w:ascii="Times New Roman" w:hAnsi="Times New Roman" w:cs="Times New Roman"/>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Times New Roman" w:hAnsi="Times New Roman" w:cs="Times New Roman"/>
      </w:rPr>
    </w:lvl>
    <w:lvl w:ilvl="4" w:tentative="0">
      <w:start w:val="1"/>
      <w:numFmt w:val="bullet"/>
      <w:lvlText w:val=""/>
      <w:lvlJc w:val="left"/>
      <w:pPr>
        <w:tabs>
          <w:tab w:val="left" w:pos="3600"/>
        </w:tabs>
        <w:ind w:left="3600" w:hanging="360"/>
      </w:pPr>
      <w:rPr>
        <w:rFonts w:hint="default" w:ascii="Times New Roman" w:hAnsi="Times New Roman" w:cs="Times New Roman"/>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Times New Roman" w:hAnsi="Times New Roman" w:cs="Times New Roman"/>
      </w:rPr>
    </w:lvl>
    <w:lvl w:ilvl="7" w:tentative="0">
      <w:start w:val="1"/>
      <w:numFmt w:val="bullet"/>
      <w:lvlText w:val=""/>
      <w:lvlJc w:val="left"/>
      <w:pPr>
        <w:tabs>
          <w:tab w:val="left" w:pos="5760"/>
        </w:tabs>
        <w:ind w:left="5760" w:hanging="360"/>
      </w:pPr>
      <w:rPr>
        <w:rFonts w:hint="default" w:ascii="Times New Roman" w:hAnsi="Times New Roman" w:cs="Times New Roman"/>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8">
    <w:nsid w:val="3AC252AF"/>
    <w:multiLevelType w:val="multilevel"/>
    <w:tmpl w:val="3AC252A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58086B89"/>
    <w:multiLevelType w:val="multilevel"/>
    <w:tmpl w:val="58086B8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70362717"/>
    <w:multiLevelType w:val="multilevel"/>
    <w:tmpl w:val="7036271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7E013B01"/>
    <w:multiLevelType w:val="multilevel"/>
    <w:tmpl w:val="7E013B0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7EE330D1"/>
    <w:multiLevelType w:val="multilevel"/>
    <w:tmpl w:val="7EE330D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7"/>
  </w:num>
  <w:num w:numId="2">
    <w:abstractNumId w:val="8"/>
  </w:num>
  <w:num w:numId="3">
    <w:abstractNumId w:val="9"/>
  </w:num>
  <w:num w:numId="4">
    <w:abstractNumId w:val="12"/>
  </w:num>
  <w:num w:numId="5">
    <w:abstractNumId w:val="5"/>
  </w:num>
  <w:num w:numId="6">
    <w:abstractNumId w:val="10"/>
  </w:num>
  <w:num w:numId="7">
    <w:abstractNumId w:val="11"/>
  </w:num>
  <w:num w:numId="8">
    <w:abstractNumId w:val="0"/>
  </w:num>
  <w:num w:numId="9">
    <w:abstractNumId w:val="2"/>
  </w:num>
  <w:num w:numId="10">
    <w:abstractNumId w:val="3"/>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N2U4NDAzZDRiMDk2OTIwNGJkZTZjYTRlNzk1YzgifQ=="/>
  </w:docVars>
  <w:rsids>
    <w:rsidRoot w:val="35C7617D"/>
    <w:rsid w:val="140E7885"/>
    <w:rsid w:val="35C7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aragraph"/>
    <w:basedOn w:val="1"/>
    <w:semiHidden/>
    <w:qFormat/>
    <w:uiPriority w:val="0"/>
    <w:pPr>
      <w:widowControl/>
      <w:spacing w:before="100" w:beforeAutospacing="1" w:after="100" w:afterAutospacing="1" w:line="240" w:lineRule="auto"/>
      <w:jc w:val="left"/>
    </w:pPr>
    <w:rPr>
      <w:rFonts w:ascii="等线" w:hAnsi="等线" w:eastAsia="等线"/>
      <w:kern w:val="0"/>
      <w:sz w:val="24"/>
      <w:szCs w:val="24"/>
    </w:rPr>
  </w:style>
  <w:style w:type="paragraph" w:styleId="5">
    <w:name w:val="List Paragraph"/>
    <w:basedOn w:val="1"/>
    <w:qFormat/>
    <w:uiPriority w:val="34"/>
    <w:pPr>
      <w:ind w:firstLine="420" w:firstLineChars="200"/>
    </w:pPr>
  </w:style>
  <w:style w:type="paragraph" w:customStyle="1" w:styleId="6">
    <w:name w:val="列表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2482</Words>
  <Characters>2902</Characters>
  <Lines>0</Lines>
  <Paragraphs>0</Paragraphs>
  <TotalTime>0</TotalTime>
  <ScaleCrop>false</ScaleCrop>
  <LinksUpToDate>false</LinksUpToDate>
  <CharactersWithSpaces>2970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2024-10-22T06:50:00Z</dcterms:created>
  <dc:creator>轩子</dc:creator>
  <cp:lastModifiedBy>轩子</cp:lastModifiedBy>
  <dcterms:modified xsi:type="dcterms:W3CDTF">2024-10-25T06:40:29Z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D77D4DD9D66841C7A2E3A47248CD5DD4_11</vt:lpwstr>
  </property>
</Properties>
</file>